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009180" w:displacedByCustomXml="next"/>
    <w:bookmarkEnd w:id="0" w:displacedByCustomXml="next"/>
    <w:sdt>
      <w:sdtPr>
        <w:id w:val="-1925410391"/>
        <w:docPartObj>
          <w:docPartGallery w:val="Cover Pages"/>
          <w:docPartUnique/>
        </w:docPartObj>
      </w:sdtPr>
      <w:sdtEndPr/>
      <w:sdtContent>
        <w:p w14:paraId="14350B27" w14:textId="64525BF4" w:rsidR="00AE781D" w:rsidRDefault="00AE781D">
          <w:pPr>
            <w:rPr>
              <w:rFonts w:eastAsiaTheme="majorEastAsia" w:cstheme="minorHAnsi"/>
              <w:b/>
              <w:sz w:val="32"/>
              <w:szCs w:val="32"/>
            </w:rPr>
          </w:pPr>
          <w:r w:rsidRPr="00AE781D">
            <w:rPr>
              <w:rFonts w:eastAsiaTheme="majorEastAsia" w:cstheme="minorHAnsi"/>
              <w:b/>
              <w:noProof/>
              <w:sz w:val="32"/>
              <w:szCs w:val="32"/>
              <w:lang w:eastAsia="da-DK"/>
            </w:rPr>
            <mc:AlternateContent>
              <mc:Choice Requires="wps">
                <w:drawing>
                  <wp:anchor distT="0" distB="0" distL="114300" distR="114300" simplePos="0" relativeHeight="251663360" behindDoc="0" locked="0" layoutInCell="1" allowOverlap="1" wp14:anchorId="4F47F590" wp14:editId="13322628">
                    <wp:simplePos x="0" y="0"/>
                    <wp:positionH relativeFrom="page">
                      <wp:posOffset>222637</wp:posOffset>
                    </wp:positionH>
                    <wp:positionV relativeFrom="page">
                      <wp:posOffset>1216550</wp:posOffset>
                    </wp:positionV>
                    <wp:extent cx="671090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671090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73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4"/>
                                  <w:gridCol w:w="3370"/>
                                </w:tblGrid>
                                <w:tr w:rsidR="003C10AB" w14:paraId="2AB5E8C2" w14:textId="77777777" w:rsidTr="00CA6164">
                                  <w:trPr>
                                    <w:trHeight w:val="9184"/>
                                    <w:jc w:val="center"/>
                                  </w:trPr>
                                  <w:tc>
                                    <w:tcPr>
                                      <w:tcW w:w="3128" w:type="pct"/>
                                      <w:vAlign w:val="center"/>
                                    </w:tcPr>
                                    <w:p w14:paraId="6D5FAC94" w14:textId="78AFC5A9" w:rsidR="00AE781D" w:rsidRDefault="00F656DA">
                                      <w:pPr>
                                        <w:jc w:val="right"/>
                                      </w:pPr>
                                      <w:r>
                                        <w:rPr>
                                          <w:noProof/>
                                          <w:lang w:eastAsia="da-DK"/>
                                        </w:rPr>
                                        <w:drawing>
                                          <wp:inline distT="0" distB="0" distL="0" distR="0" wp14:anchorId="05A1E5B2" wp14:editId="1D4055AC">
                                            <wp:extent cx="3756024" cy="4225528"/>
                                            <wp:effectExtent l="0" t="0" r="0"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592" cy="4254292"/>
                                                    </a:xfrm>
                                                    <a:prstGeom prst="rect">
                                                      <a:avLst/>
                                                    </a:prstGeom>
                                                    <a:noFill/>
                                                    <a:ln>
                                                      <a:noFill/>
                                                    </a:ln>
                                                  </pic:spPr>
                                                </pic:pic>
                                              </a:graphicData>
                                            </a:graphic>
                                          </wp:inline>
                                        </w:drawing>
                                      </w:r>
                                    </w:p>
                                    <w:p w14:paraId="0A6C888E" w14:textId="4AA873D7" w:rsidR="00AE781D" w:rsidRDefault="003C10AB">
                                      <w:pPr>
                                        <w:pStyle w:val="Ingenafstand"/>
                                        <w:spacing w:line="312" w:lineRule="auto"/>
                                        <w:jc w:val="right"/>
                                        <w:rPr>
                                          <w:caps/>
                                          <w:color w:val="191919" w:themeColor="text1" w:themeTint="E6"/>
                                          <w:sz w:val="72"/>
                                          <w:szCs w:val="72"/>
                                        </w:rPr>
                                      </w:pPr>
                                      <w:r>
                                        <w:rPr>
                                          <w:rFonts w:cstheme="minorHAnsi"/>
                                          <w:caps/>
                                          <w:color w:val="191919" w:themeColor="text1" w:themeTint="E6"/>
                                          <w:sz w:val="56"/>
                                          <w:szCs w:val="56"/>
                                        </w:rPr>
                                        <w:t>Selvevaluering og opfølgningsplan</w:t>
                                      </w:r>
                                    </w:p>
                                    <w:sdt>
                                      <w:sdtPr>
                                        <w:rPr>
                                          <w:b/>
                                          <w:bCs/>
                                          <w:color w:val="000000" w:themeColor="text1"/>
                                          <w:sz w:val="32"/>
                                          <w:szCs w:val="32"/>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0BF5A86" w14:textId="2F326228" w:rsidR="00AE781D" w:rsidRDefault="00E94BB0">
                                          <w:pPr>
                                            <w:jc w:val="right"/>
                                            <w:rPr>
                                              <w:sz w:val="24"/>
                                              <w:szCs w:val="24"/>
                                            </w:rPr>
                                          </w:pPr>
                                          <w:r>
                                            <w:rPr>
                                              <w:b/>
                                              <w:bCs/>
                                              <w:color w:val="000000" w:themeColor="text1"/>
                                              <w:sz w:val="32"/>
                                              <w:szCs w:val="32"/>
                                            </w:rPr>
                                            <w:t>Trepart –</w:t>
                                          </w:r>
                                          <w:r w:rsidR="00F656DA" w:rsidRPr="00F656DA">
                                            <w:rPr>
                                              <w:b/>
                                              <w:bCs/>
                                              <w:color w:val="000000" w:themeColor="text1"/>
                                              <w:sz w:val="32"/>
                                              <w:szCs w:val="32"/>
                                            </w:rPr>
                                            <w:t xml:space="preserve"> EUD og EUX</w:t>
                                          </w:r>
                                        </w:p>
                                      </w:sdtContent>
                                    </w:sdt>
                                  </w:tc>
                                  <w:tc>
                                    <w:tcPr>
                                      <w:tcW w:w="1872" w:type="pct"/>
                                      <w:vAlign w:val="center"/>
                                    </w:tcPr>
                                    <w:p w14:paraId="358782E9" w14:textId="7D16C3E0" w:rsidR="00AE781D" w:rsidRDefault="00AE781D">
                                      <w:pPr>
                                        <w:pStyle w:val="Ingenafstand"/>
                                      </w:pPr>
                                    </w:p>
                                  </w:tc>
                                </w:tr>
                              </w:tbl>
                              <w:p w14:paraId="1FAF123A" w14:textId="77777777" w:rsidR="00AE781D" w:rsidRDefault="00AE781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4F47F590" id="_x0000_t202" coordsize="21600,21600" o:spt="202" path="m,l,21600r21600,l21600,xe">
                    <v:stroke joinstyle="miter"/>
                    <v:path gradientshapeok="t" o:connecttype="rect"/>
                  </v:shapetype>
                  <v:shape id="Tekstfelt 138" o:spid="_x0000_s1026" type="#_x0000_t202" style="position:absolute;margin-left:17.55pt;margin-top:95.8pt;width:528.4pt;height:302.4pt;z-index:251663360;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" fillcolor="white [3201]" stroked="f" strokeweight=".5pt">
                    <v:textbox inset="0,0,0,0">
                      <w:txbxContent>
                        <w:tbl>
                          <w:tblPr>
                            <w:tblW w:w="473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4"/>
                            <w:gridCol w:w="3370"/>
                          </w:tblGrid>
                          <w:tr w:rsidR="003C10AB" w14:paraId="2AB5E8C2" w14:textId="77777777" w:rsidTr="00CA6164">
                            <w:trPr>
                              <w:trHeight w:val="9184"/>
                              <w:jc w:val="center"/>
                            </w:trPr>
                            <w:tc>
                              <w:tcPr>
                                <w:tcW w:w="3128" w:type="pct"/>
                                <w:vAlign w:val="center"/>
                              </w:tcPr>
                              <w:p w14:paraId="6D5FAC94" w14:textId="78AFC5A9" w:rsidR="00AE781D" w:rsidRDefault="00F656DA">
                                <w:pPr>
                                  <w:jc w:val="right"/>
                                </w:pPr>
                                <w:r>
                                  <w:rPr>
                                    <w:noProof/>
                                    <w:lang w:eastAsia="da-DK"/>
                                  </w:rPr>
                                  <w:drawing>
                                    <wp:inline distT="0" distB="0" distL="0" distR="0" wp14:anchorId="05A1E5B2" wp14:editId="1D4055AC">
                                      <wp:extent cx="3756024" cy="4225528"/>
                                      <wp:effectExtent l="0" t="0" r="0"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592" cy="4254292"/>
                                              </a:xfrm>
                                              <a:prstGeom prst="rect">
                                                <a:avLst/>
                                              </a:prstGeom>
                                              <a:noFill/>
                                              <a:ln>
                                                <a:noFill/>
                                              </a:ln>
                                            </pic:spPr>
                                          </pic:pic>
                                        </a:graphicData>
                                      </a:graphic>
                                    </wp:inline>
                                  </w:drawing>
                                </w:r>
                              </w:p>
                              <w:p w14:paraId="0A6C888E" w14:textId="4AA873D7" w:rsidR="00AE781D" w:rsidRDefault="003C10AB">
                                <w:pPr>
                                  <w:pStyle w:val="Ingenafstand"/>
                                  <w:spacing w:line="312" w:lineRule="auto"/>
                                  <w:jc w:val="right"/>
                                  <w:rPr>
                                    <w:caps/>
                                    <w:color w:val="191919" w:themeColor="text1" w:themeTint="E6"/>
                                    <w:sz w:val="72"/>
                                    <w:szCs w:val="72"/>
                                  </w:rPr>
                                </w:pPr>
                                <w:r>
                                  <w:rPr>
                                    <w:rFonts w:cstheme="minorHAnsi"/>
                                    <w:caps/>
                                    <w:color w:val="191919" w:themeColor="text1" w:themeTint="E6"/>
                                    <w:sz w:val="56"/>
                                    <w:szCs w:val="56"/>
                                  </w:rPr>
                                  <w:t>Selvevaluering og opfølgningsplan</w:t>
                                </w:r>
                              </w:p>
                              <w:sdt>
                                <w:sdtPr>
                                  <w:rPr>
                                    <w:b/>
                                    <w:bCs/>
                                    <w:color w:val="000000" w:themeColor="text1"/>
                                    <w:sz w:val="32"/>
                                    <w:szCs w:val="32"/>
                                  </w:rPr>
                                  <w:alias w:val="U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0BF5A86" w14:textId="2F326228" w:rsidR="00AE781D" w:rsidRDefault="00E94BB0">
                                    <w:pPr>
                                      <w:jc w:val="right"/>
                                      <w:rPr>
                                        <w:sz w:val="24"/>
                                        <w:szCs w:val="24"/>
                                      </w:rPr>
                                    </w:pPr>
                                    <w:r>
                                      <w:rPr>
                                        <w:b/>
                                        <w:bCs/>
                                        <w:color w:val="000000" w:themeColor="text1"/>
                                        <w:sz w:val="32"/>
                                        <w:szCs w:val="32"/>
                                      </w:rPr>
                                      <w:t>Trepart –</w:t>
                                    </w:r>
                                    <w:r w:rsidR="00F656DA" w:rsidRPr="00F656DA">
                                      <w:rPr>
                                        <w:b/>
                                        <w:bCs/>
                                        <w:color w:val="000000" w:themeColor="text1"/>
                                        <w:sz w:val="32"/>
                                        <w:szCs w:val="32"/>
                                      </w:rPr>
                                      <w:t xml:space="preserve"> EUD og EUX</w:t>
                                    </w:r>
                                  </w:p>
                                </w:sdtContent>
                              </w:sdt>
                            </w:tc>
                            <w:tc>
                              <w:tcPr>
                                <w:tcW w:w="1872" w:type="pct"/>
                                <w:vAlign w:val="center"/>
                              </w:tcPr>
                              <w:p w14:paraId="358782E9" w14:textId="7D16C3E0" w:rsidR="00AE781D" w:rsidRDefault="00AE781D">
                                <w:pPr>
                                  <w:pStyle w:val="Ingenafstand"/>
                                </w:pPr>
                              </w:p>
                            </w:tc>
                          </w:tr>
                        </w:tbl>
                        <w:p w14:paraId="1FAF123A" w14:textId="77777777" w:rsidR="00AE781D" w:rsidRDefault="00AE781D"/>
                      </w:txbxContent>
                    </v:textbox>
                    <w10:wrap anchorx="page" anchory="page"/>
                  </v:shape>
                </w:pict>
              </mc:Fallback>
            </mc:AlternateContent>
          </w:r>
          <w:r>
            <w:br w:type="page"/>
          </w:r>
        </w:p>
      </w:sdtContent>
    </w:sdt>
    <w:p w14:paraId="452AC399" w14:textId="2BA280D4" w:rsidR="00AB1448" w:rsidRPr="00AB1448" w:rsidRDefault="00AB1448" w:rsidP="00AB1448">
      <w:pPr>
        <w:pStyle w:val="Overskrift1"/>
      </w:pPr>
      <w:bookmarkStart w:id="1" w:name="_Hlk84416480"/>
      <w:r w:rsidRPr="00AB1448">
        <w:lastRenderedPageBreak/>
        <w:t>Om selvevaluering og opfølgningsplan 2021</w:t>
      </w:r>
    </w:p>
    <w:p w14:paraId="149E9967" w14:textId="1061EAAF" w:rsidR="00AB1448" w:rsidRDefault="00AB1448" w:rsidP="00AB1448">
      <w:r>
        <w:t xml:space="preserve">Indeværende rapport indeholder oplysninger om </w:t>
      </w:r>
      <w:r w:rsidR="0061066E">
        <w:t xml:space="preserve">TECHCOLLEGE EUD og </w:t>
      </w:r>
      <w:proofErr w:type="spellStart"/>
      <w:r w:rsidR="0061066E">
        <w:t>EUX</w:t>
      </w:r>
      <w:r w:rsidR="004C4760">
        <w:t>’</w:t>
      </w:r>
      <w:r>
        <w:t>s</w:t>
      </w:r>
      <w:proofErr w:type="spellEnd"/>
      <w:r>
        <w:t xml:space="preserve"> selvevaluering og opfølgningsplan 202</w:t>
      </w:r>
      <w:r w:rsidR="00B013AF">
        <w:t>2</w:t>
      </w:r>
      <w:r>
        <w:t xml:space="preserve">, der er udarbejdet i henhold til modellen for kvalitetsarbejdet på TECHOLLEGE – se nærmere beskrivelse her: </w:t>
      </w:r>
      <w:hyperlink r:id="rId9" w:history="1">
        <w:r>
          <w:rPr>
            <w:rStyle w:val="Hyperlink"/>
          </w:rPr>
          <w:t>Kvalitet på TECHCOLLEGE</w:t>
        </w:r>
      </w:hyperlink>
    </w:p>
    <w:p w14:paraId="249A914A" w14:textId="77777777" w:rsidR="004C4760" w:rsidRDefault="004C4760" w:rsidP="004C4760">
      <w:r>
        <w:t>Selvevalueringen og opfølgningsplanen for TECHCOLLEGE EUD og EUX omfatter følgende tre temaer:</w:t>
      </w:r>
    </w:p>
    <w:p w14:paraId="3E3CAD1F" w14:textId="77777777" w:rsidR="00B013AF" w:rsidRDefault="00B013AF" w:rsidP="00B013AF">
      <w:pPr>
        <w:pStyle w:val="Listeafsnit"/>
        <w:numPr>
          <w:ilvl w:val="0"/>
          <w:numId w:val="1"/>
        </w:numPr>
      </w:pPr>
      <w:r w:rsidRPr="00F55DC6">
        <w:t>Trepart – flere bæredygtige lærepladser</w:t>
      </w:r>
    </w:p>
    <w:p w14:paraId="38CA4EA9" w14:textId="77777777" w:rsidR="00B013AF" w:rsidRDefault="00B013AF" w:rsidP="00B013AF">
      <w:pPr>
        <w:pStyle w:val="Listeafsnit"/>
        <w:numPr>
          <w:ilvl w:val="0"/>
          <w:numId w:val="1"/>
        </w:numPr>
      </w:pPr>
      <w:r w:rsidRPr="00474C6F">
        <w:t xml:space="preserve">PLF </w:t>
      </w:r>
      <w:r>
        <w:t>–</w:t>
      </w:r>
      <w:r w:rsidRPr="00474C6F">
        <w:t xml:space="preserve"> status på etablering og udvikling af PLF-teams</w:t>
      </w:r>
      <w:r>
        <w:t xml:space="preserve">, </w:t>
      </w:r>
      <w:r w:rsidRPr="00A1450A">
        <w:t>evaluering af PLF-facilitatorrolle samt lederteam som PLF</w:t>
      </w:r>
    </w:p>
    <w:p w14:paraId="6F15B61F" w14:textId="663A032F" w:rsidR="00AB1448" w:rsidRDefault="00B013AF" w:rsidP="00B013AF">
      <w:pPr>
        <w:pStyle w:val="Listeafsnit"/>
        <w:numPr>
          <w:ilvl w:val="0"/>
          <w:numId w:val="1"/>
        </w:numPr>
      </w:pPr>
      <w:r>
        <w:t>Øget gennemførsel af GF2 EUD</w:t>
      </w:r>
    </w:p>
    <w:p w14:paraId="2EF8BB26" w14:textId="2537E414" w:rsidR="00AB1448" w:rsidRDefault="00AB1448" w:rsidP="00AB1448">
      <w:r>
        <w:t xml:space="preserve">I nedenstående behandles temaet </w:t>
      </w:r>
      <w:r w:rsidR="00E94BB0">
        <w:t>’</w:t>
      </w:r>
      <w:r w:rsidR="00E94BB0" w:rsidRPr="00E94BB0">
        <w:rPr>
          <w:b/>
          <w:bCs/>
        </w:rPr>
        <w:t>Trepart – flere bæredygtige lærepladse</w:t>
      </w:r>
      <w:r w:rsidR="00E94BB0">
        <w:rPr>
          <w:b/>
          <w:bCs/>
        </w:rPr>
        <w:t>r</w:t>
      </w:r>
      <w:r w:rsidR="00B013AF">
        <w:t>’</w:t>
      </w:r>
      <w:r>
        <w:t xml:space="preserve">. </w:t>
      </w:r>
    </w:p>
    <w:p w14:paraId="5BD7C418" w14:textId="4C8BA6CE" w:rsidR="00E94BB0" w:rsidRDefault="00E94BB0" w:rsidP="00E94BB0">
      <w:r>
        <w:t xml:space="preserve">Regeringen, DA og FH indgik i 2020 </w:t>
      </w:r>
      <w:hyperlink r:id="rId10" w:history="1">
        <w:r>
          <w:rPr>
            <w:rStyle w:val="Hyperlink"/>
          </w:rPr>
          <w:t>’</w:t>
        </w:r>
        <w:r w:rsidRPr="000438EC">
          <w:rPr>
            <w:rStyle w:val="Hyperlink"/>
          </w:rPr>
          <w:t>Trepartsaftale om flere lærepladser og entydigt ansvar</w:t>
        </w:r>
      </w:hyperlink>
      <w:r w:rsidRPr="008E1014">
        <w:t>’</w:t>
      </w:r>
      <w:r>
        <w:rPr>
          <w:rFonts w:cs="Arial"/>
          <w:color w:val="000000"/>
          <w:szCs w:val="18"/>
        </w:rPr>
        <w:t xml:space="preserve">, der sætter fokus på at skaffe flere lærepladser til eleverne på erhvervsuddannelserne. </w:t>
      </w:r>
      <w:r>
        <w:t>Aftalen skal sikre, at størstedelen af alle elever indgår en uddannelsesaftale allerede, mens de går på grundforløbet, og derfor indeholder aftalen to hovedelementer, som har stor betydning for TECHCOLLEGE:</w:t>
      </w:r>
    </w:p>
    <w:p w14:paraId="7F8AAF8C" w14:textId="77777777" w:rsidR="00E94BB0" w:rsidRPr="000120AD" w:rsidRDefault="00E94BB0" w:rsidP="00E94BB0">
      <w:pPr>
        <w:pStyle w:val="Listeafsnit"/>
        <w:numPr>
          <w:ilvl w:val="0"/>
          <w:numId w:val="13"/>
        </w:numPr>
        <w:spacing w:after="60" w:line="240" w:lineRule="auto"/>
        <w:ind w:left="357" w:hanging="357"/>
        <w:contextualSpacing w:val="0"/>
        <w:rPr>
          <w:rFonts w:cstheme="minorHAnsi"/>
          <w:color w:val="000000"/>
          <w:szCs w:val="18"/>
        </w:rPr>
      </w:pPr>
      <w:r w:rsidRPr="000120AD">
        <w:rPr>
          <w:rFonts w:cstheme="minorHAnsi"/>
        </w:rPr>
        <w:t xml:space="preserve">For det første der </w:t>
      </w:r>
      <w:r w:rsidRPr="000120AD">
        <w:rPr>
          <w:rFonts w:cstheme="minorHAnsi"/>
          <w:color w:val="000000"/>
          <w:szCs w:val="18"/>
        </w:rPr>
        <w:t xml:space="preserve">fastsat følgende nye målsætninger (gældende for alle uddannelser) for, hvornår eleverne har opnået en læreplads: </w:t>
      </w:r>
    </w:p>
    <w:p w14:paraId="067D7E1B" w14:textId="77777777" w:rsidR="00E94BB0" w:rsidRPr="000120AD" w:rsidRDefault="00E94BB0" w:rsidP="00E94BB0">
      <w:pPr>
        <w:pStyle w:val="Listeafsnit"/>
        <w:numPr>
          <w:ilvl w:val="0"/>
          <w:numId w:val="14"/>
        </w:numPr>
        <w:spacing w:after="0" w:line="240" w:lineRule="auto"/>
        <w:contextualSpacing w:val="0"/>
        <w:rPr>
          <w:rFonts w:cstheme="minorHAnsi"/>
          <w:color w:val="000000"/>
          <w:szCs w:val="18"/>
        </w:rPr>
      </w:pPr>
      <w:r w:rsidRPr="000120AD">
        <w:rPr>
          <w:rFonts w:cstheme="minorHAnsi"/>
          <w:color w:val="000000"/>
          <w:szCs w:val="18"/>
        </w:rPr>
        <w:t xml:space="preserve">Efter </w:t>
      </w:r>
      <w:r w:rsidRPr="000120AD">
        <w:rPr>
          <w:rFonts w:cstheme="minorHAnsi"/>
          <w:b/>
          <w:color w:val="000000"/>
          <w:szCs w:val="18"/>
        </w:rPr>
        <w:t>15 uger</w:t>
      </w:r>
      <w:r w:rsidRPr="000120AD">
        <w:rPr>
          <w:rFonts w:cstheme="minorHAnsi"/>
          <w:color w:val="000000"/>
          <w:szCs w:val="18"/>
        </w:rPr>
        <w:t xml:space="preserve"> af GF2-forløbet: </w:t>
      </w:r>
      <w:r w:rsidRPr="000120AD">
        <w:rPr>
          <w:rFonts w:cstheme="minorHAnsi"/>
          <w:b/>
          <w:color w:val="000000"/>
          <w:szCs w:val="18"/>
        </w:rPr>
        <w:t>60%</w:t>
      </w:r>
      <w:r w:rsidRPr="000120AD">
        <w:rPr>
          <w:rFonts w:cstheme="minorHAnsi"/>
          <w:color w:val="000000"/>
          <w:szCs w:val="18"/>
        </w:rPr>
        <w:t xml:space="preserve"> af eleverne skal have opnået en læreplads</w:t>
      </w:r>
    </w:p>
    <w:p w14:paraId="175B892F" w14:textId="77777777" w:rsidR="00E94BB0" w:rsidRPr="000120AD" w:rsidRDefault="00E94BB0" w:rsidP="00E94BB0">
      <w:pPr>
        <w:pStyle w:val="Listeafsnit"/>
        <w:numPr>
          <w:ilvl w:val="0"/>
          <w:numId w:val="14"/>
        </w:numPr>
        <w:spacing w:after="120" w:line="240" w:lineRule="auto"/>
        <w:ind w:left="1077" w:hanging="357"/>
        <w:contextualSpacing w:val="0"/>
        <w:rPr>
          <w:rFonts w:cstheme="minorHAnsi"/>
          <w:color w:val="000000"/>
          <w:szCs w:val="18"/>
        </w:rPr>
      </w:pPr>
      <w:r w:rsidRPr="000120AD">
        <w:rPr>
          <w:rFonts w:cstheme="minorHAnsi"/>
          <w:color w:val="000000"/>
          <w:szCs w:val="18"/>
        </w:rPr>
        <w:t xml:space="preserve">Efter </w:t>
      </w:r>
      <w:r w:rsidRPr="000120AD">
        <w:rPr>
          <w:rFonts w:cstheme="minorHAnsi"/>
          <w:b/>
          <w:color w:val="000000"/>
          <w:szCs w:val="18"/>
        </w:rPr>
        <w:t>20 uger</w:t>
      </w:r>
      <w:r w:rsidRPr="000120AD">
        <w:rPr>
          <w:rFonts w:cstheme="minorHAnsi"/>
          <w:color w:val="000000"/>
          <w:szCs w:val="18"/>
        </w:rPr>
        <w:t xml:space="preserve"> af GF2-forløbet: </w:t>
      </w:r>
      <w:r w:rsidRPr="000120AD">
        <w:rPr>
          <w:rFonts w:cstheme="minorHAnsi"/>
          <w:b/>
          <w:color w:val="000000"/>
          <w:szCs w:val="18"/>
        </w:rPr>
        <w:t>80%</w:t>
      </w:r>
      <w:r w:rsidRPr="000120AD">
        <w:rPr>
          <w:rFonts w:cstheme="minorHAnsi"/>
          <w:color w:val="000000"/>
          <w:szCs w:val="18"/>
        </w:rPr>
        <w:t xml:space="preserve"> af eleverne skal have opnået en læreplads</w:t>
      </w:r>
    </w:p>
    <w:p w14:paraId="2DAA8C78" w14:textId="77777777" w:rsidR="00E94BB0" w:rsidRPr="000120AD" w:rsidRDefault="00E94BB0" w:rsidP="00E94BB0">
      <w:pPr>
        <w:pStyle w:val="Listeafsnit"/>
        <w:numPr>
          <w:ilvl w:val="0"/>
          <w:numId w:val="13"/>
        </w:numPr>
        <w:spacing w:after="240" w:line="240" w:lineRule="auto"/>
        <w:contextualSpacing w:val="0"/>
        <w:rPr>
          <w:rFonts w:cstheme="minorHAnsi"/>
          <w:color w:val="000000"/>
          <w:szCs w:val="18"/>
        </w:rPr>
      </w:pPr>
      <w:r w:rsidRPr="000120AD">
        <w:rPr>
          <w:rFonts w:cstheme="minorHAnsi"/>
          <w:color w:val="000000"/>
          <w:szCs w:val="18"/>
        </w:rPr>
        <w:t xml:space="preserve">For det andet placeres ansvaret for at skaffe lærepladser (til de elever som ikke selv finder en plads) nu hos skolen, således at det er skolen, som i sidste ende er </w:t>
      </w:r>
      <w:r w:rsidRPr="000120AD">
        <w:rPr>
          <w:rFonts w:cstheme="minorHAnsi"/>
          <w:i/>
          <w:color w:val="000000"/>
          <w:szCs w:val="18"/>
        </w:rPr>
        <w:t>entydigt ansvarlig</w:t>
      </w:r>
      <w:r w:rsidRPr="000120AD">
        <w:rPr>
          <w:rFonts w:cstheme="minorHAnsi"/>
          <w:color w:val="000000"/>
          <w:szCs w:val="18"/>
        </w:rPr>
        <w:t>e for dette.</w:t>
      </w:r>
      <w:r w:rsidRPr="000120AD">
        <w:rPr>
          <w:rFonts w:cstheme="minorHAnsi"/>
        </w:rPr>
        <w:t xml:space="preserve"> </w:t>
      </w:r>
      <w:r w:rsidRPr="000120AD">
        <w:rPr>
          <w:rFonts w:cstheme="minorHAnsi"/>
          <w:color w:val="000000"/>
          <w:szCs w:val="18"/>
        </w:rPr>
        <w:t>Ansvaret for det ”lærepladsopsøgende arbejde” flytter således fra den enkelte elev og til erhvervsskolerne.</w:t>
      </w:r>
    </w:p>
    <w:p w14:paraId="02DB9A82" w14:textId="77777777" w:rsidR="00E94BB0" w:rsidRDefault="00E94BB0" w:rsidP="00E94BB0">
      <w:r>
        <w:t>Aftalen løber frem til 2026 men med løbende indfasning af målsætningerne, således at der er opstillet konkrete måltal gældende allerede fra 2022.</w:t>
      </w:r>
    </w:p>
    <w:p w14:paraId="5ABC3E6A" w14:textId="1997159E" w:rsidR="00AB1448" w:rsidRPr="00E94BB0" w:rsidRDefault="00E94BB0" w:rsidP="00AB1448">
      <w:pPr>
        <w:rPr>
          <w:highlight w:val="yellow"/>
        </w:rPr>
      </w:pPr>
      <w:r w:rsidRPr="000438EC">
        <w:t xml:space="preserve">På TECHCOLLEGE </w:t>
      </w:r>
      <w:r>
        <w:t xml:space="preserve">anser vi arbejdet med at realisere trepartsaftalens målsætninger, som vores måske største strategiske og kvalitetsmæssige udfordring for de kommende år. Derfor valgte vi at bruge </w:t>
      </w:r>
      <w:r w:rsidRPr="00E94BB0">
        <w:rPr>
          <w:i/>
          <w:iCs/>
        </w:rPr>
        <w:t>selvevalueringen 2021</w:t>
      </w:r>
      <w:r>
        <w:t xml:space="preserve"> til at skabe mere viden og indsigt, hvordan vi skal gribe det videre arbejde an – og derfor har vi valgt </w:t>
      </w:r>
      <w:r w:rsidRPr="00E94BB0">
        <w:rPr>
          <w:i/>
          <w:iCs/>
        </w:rPr>
        <w:t>selvevalueringen 2022</w:t>
      </w:r>
      <w:r>
        <w:t xml:space="preserve"> til at sætte yderligere fokus på området, samt at give de igangværende indsatser et serviceeftersyn.</w:t>
      </w:r>
      <w:bookmarkEnd w:id="1"/>
      <w:r w:rsidR="00AB1448">
        <w:br w:type="page"/>
      </w:r>
    </w:p>
    <w:p w14:paraId="02B361E5" w14:textId="7980A024" w:rsidR="00AB1448" w:rsidRDefault="00AB1448" w:rsidP="00AB1448">
      <w:pPr>
        <w:pStyle w:val="Overskrift1"/>
      </w:pPr>
      <w:bookmarkStart w:id="2" w:name="_Hlk84416594"/>
      <w:r>
        <w:lastRenderedPageBreak/>
        <w:t>Procesplan for gennemførsel af selvevaluering og udarbejdelse af opfølgningsplan indenfor temaet ’</w:t>
      </w:r>
      <w:r w:rsidR="00850A68">
        <w:t>Trepart</w:t>
      </w:r>
      <w:r>
        <w:t>’</w:t>
      </w:r>
    </w:p>
    <w:p w14:paraId="36BF4B8F" w14:textId="49BD11E0" w:rsidR="00AB1448" w:rsidRDefault="00AB1448" w:rsidP="00AB1448">
      <w:r>
        <w:t>Processen for gennemførsel af selvevaluering 202</w:t>
      </w:r>
      <w:r w:rsidR="0030694F">
        <w:t>2</w:t>
      </w:r>
      <w:r>
        <w:t xml:space="preserve"> for temaet ’</w:t>
      </w:r>
      <w:r w:rsidR="00850A68">
        <w:t>Trepart</w:t>
      </w:r>
      <w:r>
        <w:t>’ har omfattet følgende hovedprocesser:</w:t>
      </w:r>
    </w:p>
    <w:p w14:paraId="63C27DB9" w14:textId="3BC11F79" w:rsidR="00AB1448" w:rsidRDefault="00850A68" w:rsidP="00AB1448">
      <w:pPr>
        <w:pStyle w:val="Listeafsnit"/>
        <w:numPr>
          <w:ilvl w:val="0"/>
          <w:numId w:val="5"/>
        </w:numPr>
      </w:pPr>
      <w:r>
        <w:t>Evaluering og revidering af de ti indsatser under ’Strategi for flere bæredygtige lærepladser’</w:t>
      </w:r>
    </w:p>
    <w:p w14:paraId="48047142" w14:textId="7357338C" w:rsidR="00850A68" w:rsidRPr="00850A68" w:rsidRDefault="00B04D1B" w:rsidP="00850A68">
      <w:pPr>
        <w:pStyle w:val="Listeafsnit"/>
        <w:numPr>
          <w:ilvl w:val="0"/>
          <w:numId w:val="5"/>
        </w:numPr>
      </w:pPr>
      <w:r>
        <w:t>M</w:t>
      </w:r>
      <w:r w:rsidR="00850A68" w:rsidRPr="00850A68">
        <w:t xml:space="preserve">onitorering af </w:t>
      </w:r>
      <w:r>
        <w:t xml:space="preserve">andelen af elever som opnår en </w:t>
      </w:r>
      <w:r w:rsidR="00850A68" w:rsidRPr="00850A68">
        <w:t>uddannelsesaftale inden afslutning af GF2</w:t>
      </w:r>
    </w:p>
    <w:p w14:paraId="2DF3EF01" w14:textId="181F6FE6" w:rsidR="00AB1448" w:rsidRDefault="00850A68" w:rsidP="00850A68">
      <w:pPr>
        <w:pStyle w:val="Listeafsnit"/>
        <w:numPr>
          <w:ilvl w:val="0"/>
          <w:numId w:val="5"/>
        </w:numPr>
      </w:pPr>
      <w:r>
        <w:t>D</w:t>
      </w:r>
      <w:r w:rsidRPr="00850A68">
        <w:t xml:space="preserve">ialog omkring trepart med alle </w:t>
      </w:r>
      <w:proofErr w:type="spellStart"/>
      <w:r w:rsidRPr="00850A68">
        <w:t>LUU’er</w:t>
      </w:r>
      <w:proofErr w:type="spellEnd"/>
      <w:r>
        <w:t xml:space="preserve"> med henblik på at kvalificere arbejdet med trepart på TECHCOLLEGE</w:t>
      </w:r>
    </w:p>
    <w:p w14:paraId="0224C173" w14:textId="5BE00247" w:rsidR="00AB1448" w:rsidRDefault="00AB1448" w:rsidP="00AB1448">
      <w:pPr>
        <w:spacing w:after="360"/>
      </w:pPr>
      <w:r>
        <w:t>Processerne er nærmere beskrevet i tabellen nedenfor</w:t>
      </w:r>
      <w:r w:rsidR="009D2EA1">
        <w:t>:</w:t>
      </w:r>
    </w:p>
    <w:tbl>
      <w:tblPr>
        <w:tblStyle w:val="Tabel-Gitter"/>
        <w:tblW w:w="0" w:type="auto"/>
        <w:tblCellMar>
          <w:top w:w="57" w:type="dxa"/>
          <w:bottom w:w="57" w:type="dxa"/>
        </w:tblCellMar>
        <w:tblLook w:val="04A0" w:firstRow="1" w:lastRow="0" w:firstColumn="1" w:lastColumn="0" w:noHBand="0" w:noVBand="1"/>
      </w:tblPr>
      <w:tblGrid>
        <w:gridCol w:w="1980"/>
        <w:gridCol w:w="7648"/>
      </w:tblGrid>
      <w:tr w:rsidR="00AB1448" w:rsidRPr="00FB58AE" w14:paraId="1C1BD291" w14:textId="77777777" w:rsidTr="00167AF9">
        <w:trPr>
          <w:tblHeader/>
        </w:trPr>
        <w:tc>
          <w:tcPr>
            <w:tcW w:w="1980" w:type="dxa"/>
            <w:shd w:val="clear" w:color="auto" w:fill="E7E6E6" w:themeFill="background2"/>
          </w:tcPr>
          <w:p w14:paraId="571E0236" w14:textId="77777777" w:rsidR="00AB1448" w:rsidRPr="0069762E" w:rsidRDefault="00AB1448" w:rsidP="00167AF9">
            <w:pPr>
              <w:rPr>
                <w:rFonts w:cstheme="minorHAnsi"/>
                <w:b/>
              </w:rPr>
            </w:pPr>
            <w:r w:rsidRPr="0069762E">
              <w:rPr>
                <w:rFonts w:cstheme="minorHAnsi"/>
                <w:b/>
              </w:rPr>
              <w:t>Periode</w:t>
            </w:r>
          </w:p>
        </w:tc>
        <w:tc>
          <w:tcPr>
            <w:tcW w:w="7648" w:type="dxa"/>
            <w:shd w:val="clear" w:color="auto" w:fill="E7E6E6" w:themeFill="background2"/>
          </w:tcPr>
          <w:p w14:paraId="3547BC9E" w14:textId="77777777" w:rsidR="00AB1448" w:rsidRPr="0069762E" w:rsidRDefault="00AB1448" w:rsidP="00167AF9">
            <w:pPr>
              <w:rPr>
                <w:rFonts w:cstheme="minorHAnsi"/>
                <w:b/>
              </w:rPr>
            </w:pPr>
            <w:r w:rsidRPr="0069762E">
              <w:rPr>
                <w:rFonts w:cstheme="minorHAnsi"/>
                <w:b/>
              </w:rPr>
              <w:t>Proces</w:t>
            </w:r>
          </w:p>
        </w:tc>
      </w:tr>
      <w:tr w:rsidR="00AB1448" w:rsidRPr="00FB58AE" w14:paraId="571CF678" w14:textId="77777777" w:rsidTr="00167AF9">
        <w:tc>
          <w:tcPr>
            <w:tcW w:w="1980" w:type="dxa"/>
          </w:tcPr>
          <w:p w14:paraId="7269BDFE" w14:textId="77777777" w:rsidR="00AB1448" w:rsidRPr="0069762E" w:rsidRDefault="00AB1448" w:rsidP="00167AF9">
            <w:pPr>
              <w:rPr>
                <w:rFonts w:cstheme="minorHAnsi"/>
                <w:sz w:val="20"/>
              </w:rPr>
            </w:pPr>
            <w:r w:rsidRPr="0069762E">
              <w:rPr>
                <w:rFonts w:cstheme="minorHAnsi"/>
                <w:sz w:val="20"/>
              </w:rPr>
              <w:t>Marts-April</w:t>
            </w:r>
          </w:p>
        </w:tc>
        <w:tc>
          <w:tcPr>
            <w:tcW w:w="7648" w:type="dxa"/>
          </w:tcPr>
          <w:p w14:paraId="5DAAB7C0" w14:textId="479FB1A4" w:rsidR="00AB1448" w:rsidRPr="0069762E" w:rsidRDefault="00AB1448" w:rsidP="00167AF9">
            <w:pPr>
              <w:rPr>
                <w:rFonts w:cstheme="minorHAnsi"/>
                <w:sz w:val="20"/>
              </w:rPr>
            </w:pPr>
            <w:r w:rsidRPr="0069762E">
              <w:rPr>
                <w:rFonts w:cstheme="minorHAnsi"/>
                <w:sz w:val="20"/>
              </w:rPr>
              <w:t>Udvælgelse af temaer for opfølgningsplan og design af procesplan</w:t>
            </w:r>
            <w:r w:rsidR="00F43608">
              <w:rPr>
                <w:rFonts w:cstheme="minorHAnsi"/>
                <w:sz w:val="20"/>
              </w:rPr>
              <w:t xml:space="preserve"> for selvevalueringen</w:t>
            </w:r>
          </w:p>
          <w:p w14:paraId="795831F7" w14:textId="2ECB51AE" w:rsidR="00AB1448" w:rsidRPr="0069762E" w:rsidRDefault="00AB1448" w:rsidP="00AB1448">
            <w:pPr>
              <w:pStyle w:val="Listeafsnit"/>
              <w:numPr>
                <w:ilvl w:val="0"/>
                <w:numId w:val="2"/>
              </w:numPr>
              <w:rPr>
                <w:rFonts w:cstheme="minorHAnsi"/>
                <w:sz w:val="20"/>
              </w:rPr>
            </w:pPr>
            <w:r w:rsidRPr="0069762E">
              <w:rPr>
                <w:rFonts w:cstheme="minorHAnsi"/>
                <w:sz w:val="20"/>
              </w:rPr>
              <w:t>Drøfte</w:t>
            </w:r>
            <w:r w:rsidR="004C4760">
              <w:rPr>
                <w:rFonts w:cstheme="minorHAnsi"/>
                <w:sz w:val="20"/>
              </w:rPr>
              <w:t>lse i ledergruppen for EUD og EUX</w:t>
            </w:r>
          </w:p>
          <w:p w14:paraId="0CF4645B" w14:textId="77777777" w:rsidR="00AB1448" w:rsidRDefault="00AB1448" w:rsidP="00AB1448">
            <w:pPr>
              <w:pStyle w:val="Listeafsnit"/>
              <w:numPr>
                <w:ilvl w:val="0"/>
                <w:numId w:val="2"/>
              </w:numPr>
              <w:rPr>
                <w:rFonts w:cstheme="minorHAnsi"/>
                <w:sz w:val="20"/>
              </w:rPr>
            </w:pPr>
            <w:r w:rsidRPr="0069762E">
              <w:rPr>
                <w:rFonts w:cstheme="minorHAnsi"/>
                <w:sz w:val="20"/>
              </w:rPr>
              <w:t>Drøftelse og godkendelse i direktionen</w:t>
            </w:r>
          </w:p>
          <w:p w14:paraId="4781BC2D" w14:textId="09149689" w:rsidR="00DA568B" w:rsidRPr="00DA568B" w:rsidRDefault="00DA568B" w:rsidP="0030694F">
            <w:pPr>
              <w:rPr>
                <w:rFonts w:cstheme="minorHAnsi"/>
                <w:sz w:val="20"/>
              </w:rPr>
            </w:pPr>
          </w:p>
        </w:tc>
      </w:tr>
      <w:tr w:rsidR="00850A68" w:rsidRPr="00FB58AE" w14:paraId="41BAB26E" w14:textId="77777777" w:rsidTr="00167AF9">
        <w:tc>
          <w:tcPr>
            <w:tcW w:w="1980" w:type="dxa"/>
          </w:tcPr>
          <w:p w14:paraId="0E6EC88A" w14:textId="3F01AD9B" w:rsidR="00850A68" w:rsidRPr="0069762E" w:rsidRDefault="00B210A5" w:rsidP="00167AF9">
            <w:pPr>
              <w:rPr>
                <w:rFonts w:cstheme="minorHAnsi"/>
                <w:sz w:val="20"/>
              </w:rPr>
            </w:pPr>
            <w:r>
              <w:rPr>
                <w:rFonts w:cstheme="minorHAnsi"/>
                <w:sz w:val="20"/>
              </w:rPr>
              <w:t>April</w:t>
            </w:r>
            <w:r w:rsidR="00850A68">
              <w:rPr>
                <w:rFonts w:cstheme="minorHAnsi"/>
                <w:sz w:val="20"/>
              </w:rPr>
              <w:t xml:space="preserve"> - juni</w:t>
            </w:r>
          </w:p>
        </w:tc>
        <w:tc>
          <w:tcPr>
            <w:tcW w:w="7648" w:type="dxa"/>
          </w:tcPr>
          <w:p w14:paraId="5B52AE4F" w14:textId="77F8C5CA" w:rsidR="00B210A5" w:rsidRDefault="00C15B50" w:rsidP="00C15B50">
            <w:pPr>
              <w:rPr>
                <w:rFonts w:cstheme="minorHAnsi"/>
                <w:sz w:val="20"/>
              </w:rPr>
            </w:pPr>
            <w:r w:rsidRPr="00C15B50">
              <w:rPr>
                <w:rFonts w:cstheme="minorHAnsi"/>
                <w:b/>
                <w:bCs/>
                <w:sz w:val="20"/>
              </w:rPr>
              <w:t xml:space="preserve">Evaluering af de </w:t>
            </w:r>
            <w:r w:rsidR="00E362BF">
              <w:rPr>
                <w:rFonts w:cstheme="minorHAnsi"/>
                <w:b/>
                <w:bCs/>
                <w:sz w:val="20"/>
              </w:rPr>
              <w:t>10</w:t>
            </w:r>
            <w:r w:rsidRPr="00C15B50">
              <w:rPr>
                <w:rFonts w:cstheme="minorHAnsi"/>
                <w:b/>
                <w:bCs/>
                <w:sz w:val="20"/>
              </w:rPr>
              <w:t xml:space="preserve"> indsatser under ’Strategi for flere bæredygtige lærepladser’</w:t>
            </w:r>
            <w:r w:rsidRPr="00C15B50">
              <w:rPr>
                <w:rFonts w:cstheme="minorHAnsi"/>
                <w:sz w:val="20"/>
              </w:rPr>
              <w:t xml:space="preserve"> i hhv. trepartsfølgegruppen (6. april), den strategiske indsatsgruppe for trepart, EUD-ledergruppen samt trepartsworkshop den 9. juni for faglærere, lærepladskonsulenter og uddannelsesledere.</w:t>
            </w:r>
          </w:p>
          <w:p w14:paraId="4B100C75" w14:textId="1697DF00" w:rsidR="00C15B50" w:rsidRPr="0069762E" w:rsidRDefault="00C15B50" w:rsidP="00C15B50">
            <w:pPr>
              <w:rPr>
                <w:rFonts w:cstheme="minorHAnsi"/>
                <w:sz w:val="20"/>
              </w:rPr>
            </w:pPr>
          </w:p>
        </w:tc>
      </w:tr>
      <w:tr w:rsidR="00AB1448" w:rsidRPr="00FB58AE" w14:paraId="144FA204" w14:textId="77777777" w:rsidTr="00167AF9">
        <w:tc>
          <w:tcPr>
            <w:tcW w:w="1980" w:type="dxa"/>
          </w:tcPr>
          <w:p w14:paraId="0D28378F" w14:textId="56AA3258" w:rsidR="00AB1448" w:rsidRPr="0069762E" w:rsidRDefault="00AB1448" w:rsidP="00167AF9">
            <w:pPr>
              <w:rPr>
                <w:rFonts w:cstheme="minorHAnsi"/>
                <w:sz w:val="20"/>
              </w:rPr>
            </w:pPr>
            <w:r w:rsidRPr="0069762E">
              <w:rPr>
                <w:rFonts w:cstheme="minorHAnsi"/>
                <w:sz w:val="20"/>
              </w:rPr>
              <w:t>Maj</w:t>
            </w:r>
            <w:r w:rsidR="00850A68">
              <w:rPr>
                <w:rFonts w:cstheme="minorHAnsi"/>
                <w:sz w:val="20"/>
              </w:rPr>
              <w:t xml:space="preserve"> - juni</w:t>
            </w:r>
          </w:p>
        </w:tc>
        <w:tc>
          <w:tcPr>
            <w:tcW w:w="7648" w:type="dxa"/>
          </w:tcPr>
          <w:p w14:paraId="1C0993CC" w14:textId="5BE0CC09" w:rsidR="00B04D1B" w:rsidRPr="00B04D1B" w:rsidRDefault="00850A68" w:rsidP="0031386C">
            <w:pPr>
              <w:rPr>
                <w:rFonts w:cstheme="minorHAnsi"/>
                <w:sz w:val="20"/>
              </w:rPr>
            </w:pPr>
            <w:r w:rsidRPr="00C15B50">
              <w:rPr>
                <w:rFonts w:cstheme="minorHAnsi"/>
                <w:bCs/>
                <w:sz w:val="20"/>
              </w:rPr>
              <w:t>Udarbejdelse af dialogramme for trepartsdrøftelserne i LUU</w:t>
            </w:r>
            <w:r w:rsidR="0031386C">
              <w:rPr>
                <w:rFonts w:cstheme="minorHAnsi"/>
                <w:bCs/>
                <w:sz w:val="20"/>
              </w:rPr>
              <w:t>.</w:t>
            </w:r>
          </w:p>
          <w:p w14:paraId="2D362D56" w14:textId="1276091F" w:rsidR="0030694F" w:rsidRDefault="0030694F" w:rsidP="00167AF9">
            <w:pPr>
              <w:rPr>
                <w:rFonts w:cstheme="minorHAnsi"/>
                <w:sz w:val="20"/>
              </w:rPr>
            </w:pPr>
          </w:p>
          <w:p w14:paraId="5A006E0D" w14:textId="77777777" w:rsidR="0031386C" w:rsidRDefault="0030694F" w:rsidP="0031386C">
            <w:pPr>
              <w:rPr>
                <w:rFonts w:cstheme="minorHAnsi"/>
                <w:bCs/>
                <w:sz w:val="20"/>
              </w:rPr>
            </w:pPr>
            <w:r>
              <w:rPr>
                <w:rFonts w:cstheme="minorHAnsi"/>
                <w:b/>
                <w:bCs/>
                <w:sz w:val="20"/>
              </w:rPr>
              <w:t xml:space="preserve">Gennemførsel af </w:t>
            </w:r>
            <w:r w:rsidR="00850A68">
              <w:rPr>
                <w:rFonts w:cstheme="minorHAnsi"/>
                <w:b/>
                <w:sz w:val="20"/>
              </w:rPr>
              <w:t>trepartsdrøftelserne i LUU</w:t>
            </w:r>
            <w:r w:rsidR="00C15B50">
              <w:rPr>
                <w:rFonts w:cstheme="minorHAnsi"/>
                <w:b/>
                <w:sz w:val="20"/>
              </w:rPr>
              <w:t xml:space="preserve"> </w:t>
            </w:r>
            <w:r w:rsidR="0031386C" w:rsidRPr="00B04D1B">
              <w:rPr>
                <w:rFonts w:cstheme="minorHAnsi"/>
                <w:bCs/>
                <w:sz w:val="20"/>
              </w:rPr>
              <w:t>med</w:t>
            </w:r>
            <w:r w:rsidR="0031386C">
              <w:rPr>
                <w:rFonts w:cstheme="minorHAnsi"/>
                <w:bCs/>
                <w:sz w:val="20"/>
              </w:rPr>
              <w:t xml:space="preserve"> fokus på følgende tre temaer:</w:t>
            </w:r>
          </w:p>
          <w:p w14:paraId="5D8AE16E" w14:textId="77777777" w:rsidR="0031386C" w:rsidRDefault="0031386C" w:rsidP="0031386C">
            <w:pPr>
              <w:pStyle w:val="Listeafsnit"/>
              <w:numPr>
                <w:ilvl w:val="0"/>
                <w:numId w:val="17"/>
              </w:numPr>
              <w:rPr>
                <w:rFonts w:cstheme="minorHAnsi"/>
                <w:sz w:val="20"/>
              </w:rPr>
            </w:pPr>
            <w:r>
              <w:rPr>
                <w:rFonts w:cstheme="minorHAnsi"/>
                <w:sz w:val="20"/>
              </w:rPr>
              <w:t>Flere lærepladser – hvordan går det?</w:t>
            </w:r>
          </w:p>
          <w:p w14:paraId="33F72AB4" w14:textId="77777777" w:rsidR="0031386C" w:rsidRDefault="0031386C" w:rsidP="0031386C">
            <w:pPr>
              <w:pStyle w:val="Listeafsnit"/>
              <w:numPr>
                <w:ilvl w:val="0"/>
                <w:numId w:val="17"/>
              </w:numPr>
              <w:rPr>
                <w:rFonts w:cstheme="minorHAnsi"/>
                <w:sz w:val="20"/>
              </w:rPr>
            </w:pPr>
            <w:r>
              <w:rPr>
                <w:rFonts w:cstheme="minorHAnsi"/>
                <w:sz w:val="20"/>
              </w:rPr>
              <w:t>Søgeradius – hvilke krav stiller vi til vores elever?</w:t>
            </w:r>
          </w:p>
          <w:p w14:paraId="5DB1670F" w14:textId="5B7D87DD" w:rsidR="00850A68" w:rsidRPr="0031386C" w:rsidRDefault="0031386C" w:rsidP="00167AF9">
            <w:pPr>
              <w:pStyle w:val="Listeafsnit"/>
              <w:numPr>
                <w:ilvl w:val="0"/>
                <w:numId w:val="17"/>
              </w:numPr>
              <w:rPr>
                <w:rFonts w:cstheme="minorHAnsi"/>
                <w:sz w:val="20"/>
              </w:rPr>
            </w:pPr>
            <w:r>
              <w:rPr>
                <w:rFonts w:cstheme="minorHAnsi"/>
                <w:sz w:val="20"/>
              </w:rPr>
              <w:t>Lærepladser til elever med særlige behov – hvordan kan virksomheder og skole samarbejde omkring det?</w:t>
            </w:r>
          </w:p>
          <w:p w14:paraId="5AE813E2" w14:textId="10BB6FC1" w:rsidR="0030694F" w:rsidRPr="0030694F" w:rsidRDefault="0030694F" w:rsidP="00167AF9">
            <w:pPr>
              <w:rPr>
                <w:rFonts w:cstheme="minorHAnsi"/>
                <w:sz w:val="20"/>
              </w:rPr>
            </w:pPr>
          </w:p>
        </w:tc>
      </w:tr>
      <w:tr w:rsidR="00850A68" w:rsidRPr="00FB58AE" w14:paraId="7DF1F8F7" w14:textId="77777777" w:rsidTr="00167AF9">
        <w:tc>
          <w:tcPr>
            <w:tcW w:w="1980" w:type="dxa"/>
          </w:tcPr>
          <w:p w14:paraId="7D1C640F" w14:textId="0776219F" w:rsidR="00850A68" w:rsidRPr="0069762E" w:rsidRDefault="00B04D1B" w:rsidP="00167AF9">
            <w:pPr>
              <w:rPr>
                <w:rFonts w:cstheme="minorHAnsi"/>
                <w:sz w:val="20"/>
              </w:rPr>
            </w:pPr>
            <w:r>
              <w:rPr>
                <w:rFonts w:cstheme="minorHAnsi"/>
                <w:sz w:val="20"/>
              </w:rPr>
              <w:t>Maj - juni</w:t>
            </w:r>
          </w:p>
        </w:tc>
        <w:tc>
          <w:tcPr>
            <w:tcW w:w="7648" w:type="dxa"/>
          </w:tcPr>
          <w:p w14:paraId="71058EA9" w14:textId="77777777" w:rsidR="00B04D1B" w:rsidRDefault="00B04D1B" w:rsidP="00167AF9">
            <w:pPr>
              <w:rPr>
                <w:rFonts w:cstheme="minorHAnsi"/>
                <w:bCs/>
                <w:sz w:val="20"/>
              </w:rPr>
            </w:pPr>
            <w:r w:rsidRPr="00B04D1B">
              <w:rPr>
                <w:rFonts w:cstheme="minorHAnsi"/>
                <w:b/>
                <w:sz w:val="20"/>
              </w:rPr>
              <w:t>Monitorering af andelen af elever som opnår en uddannelsesaftale inden afslutning af GF2</w:t>
            </w:r>
            <w:r>
              <w:rPr>
                <w:rFonts w:cstheme="minorHAnsi"/>
                <w:b/>
                <w:sz w:val="20"/>
              </w:rPr>
              <w:t xml:space="preserve"> </w:t>
            </w:r>
            <w:r>
              <w:rPr>
                <w:rFonts w:cstheme="minorHAnsi"/>
                <w:bCs/>
                <w:sz w:val="20"/>
              </w:rPr>
              <w:t>i forhold til målepunkterne efter hhv. 15 og 20 uger.</w:t>
            </w:r>
          </w:p>
          <w:p w14:paraId="453784E4" w14:textId="629108A5" w:rsidR="00850A68" w:rsidRPr="00B04D1B" w:rsidRDefault="00B04D1B" w:rsidP="00167AF9">
            <w:pPr>
              <w:rPr>
                <w:rFonts w:cstheme="minorHAnsi"/>
                <w:bCs/>
                <w:sz w:val="20"/>
              </w:rPr>
            </w:pPr>
            <w:r>
              <w:rPr>
                <w:rFonts w:cstheme="minorHAnsi"/>
                <w:bCs/>
                <w:sz w:val="20"/>
              </w:rPr>
              <w:t xml:space="preserve"> </w:t>
            </w:r>
          </w:p>
        </w:tc>
      </w:tr>
      <w:tr w:rsidR="00AB1448" w:rsidRPr="00FB58AE" w14:paraId="7BA728BA" w14:textId="77777777" w:rsidTr="00167AF9">
        <w:tc>
          <w:tcPr>
            <w:tcW w:w="1980" w:type="dxa"/>
          </w:tcPr>
          <w:p w14:paraId="2108EB54" w14:textId="44154386" w:rsidR="00AB1448" w:rsidRPr="0069762E" w:rsidRDefault="0030694F" w:rsidP="00167AF9">
            <w:pPr>
              <w:rPr>
                <w:rFonts w:cstheme="minorHAnsi"/>
                <w:sz w:val="20"/>
              </w:rPr>
            </w:pPr>
            <w:r>
              <w:rPr>
                <w:rFonts w:cstheme="minorHAnsi"/>
                <w:sz w:val="20"/>
              </w:rPr>
              <w:t>Juni</w:t>
            </w:r>
          </w:p>
        </w:tc>
        <w:tc>
          <w:tcPr>
            <w:tcW w:w="7648" w:type="dxa"/>
          </w:tcPr>
          <w:p w14:paraId="51EC2CD0" w14:textId="77777777" w:rsidR="0030694F" w:rsidRPr="005F3BAB" w:rsidRDefault="0030694F" w:rsidP="0030694F">
            <w:pPr>
              <w:rPr>
                <w:rFonts w:cstheme="minorHAnsi"/>
                <w:sz w:val="20"/>
              </w:rPr>
            </w:pPr>
            <w:r w:rsidRPr="005F3BAB">
              <w:rPr>
                <w:rFonts w:cstheme="minorHAnsi"/>
                <w:sz w:val="20"/>
              </w:rPr>
              <w:t xml:space="preserve">Udarbejdelse af rapport omkring selvevaluering og opfølgningsplan </w:t>
            </w:r>
          </w:p>
          <w:p w14:paraId="6C800DB0" w14:textId="77777777" w:rsidR="0030694F" w:rsidRPr="005F3BAB" w:rsidRDefault="0030694F" w:rsidP="0030694F">
            <w:pPr>
              <w:pStyle w:val="Listeafsnit"/>
              <w:numPr>
                <w:ilvl w:val="0"/>
                <w:numId w:val="3"/>
              </w:numPr>
              <w:rPr>
                <w:rFonts w:cstheme="minorHAnsi"/>
                <w:sz w:val="20"/>
              </w:rPr>
            </w:pPr>
            <w:r w:rsidRPr="005F3BAB">
              <w:rPr>
                <w:rFonts w:cstheme="minorHAnsi"/>
                <w:sz w:val="20"/>
              </w:rPr>
              <w:t>Behandling af selvevalueringsrapport og opfølgningsplan i ledergruppen for EUD og EUX (20. juni)</w:t>
            </w:r>
          </w:p>
          <w:p w14:paraId="079A08E2" w14:textId="77777777" w:rsidR="0030694F" w:rsidRDefault="0030694F" w:rsidP="0030694F">
            <w:pPr>
              <w:pStyle w:val="Listeafsnit"/>
              <w:numPr>
                <w:ilvl w:val="0"/>
                <w:numId w:val="3"/>
              </w:numPr>
              <w:rPr>
                <w:rFonts w:cstheme="minorHAnsi"/>
                <w:sz w:val="20"/>
              </w:rPr>
            </w:pPr>
            <w:r w:rsidRPr="005F3BAB">
              <w:rPr>
                <w:rFonts w:cstheme="minorHAnsi"/>
                <w:sz w:val="20"/>
              </w:rPr>
              <w:t>Behandling af selvevalueringsrapport og opfølgningsplan i direktionen (23. juni)</w:t>
            </w:r>
          </w:p>
          <w:p w14:paraId="6F0DA180" w14:textId="77777777" w:rsidR="00AB1448" w:rsidRDefault="0030694F" w:rsidP="0030694F">
            <w:pPr>
              <w:pStyle w:val="Listeafsnit"/>
              <w:numPr>
                <w:ilvl w:val="0"/>
                <w:numId w:val="3"/>
              </w:numPr>
              <w:rPr>
                <w:rFonts w:cstheme="minorHAnsi"/>
                <w:sz w:val="20"/>
              </w:rPr>
            </w:pPr>
            <w:r w:rsidRPr="005F3BAB">
              <w:rPr>
                <w:rFonts w:cstheme="minorHAnsi"/>
                <w:sz w:val="20"/>
              </w:rPr>
              <w:t xml:space="preserve">Behandling af selvevalueringsrapport og opfølgningsplan i TECHCOLLEGE bestyrelse (29. </w:t>
            </w:r>
            <w:r>
              <w:rPr>
                <w:rFonts w:cstheme="minorHAnsi"/>
                <w:sz w:val="20"/>
              </w:rPr>
              <w:t>juni</w:t>
            </w:r>
            <w:r w:rsidRPr="005F3BAB">
              <w:rPr>
                <w:rFonts w:cstheme="minorHAnsi"/>
                <w:sz w:val="20"/>
              </w:rPr>
              <w:t>)</w:t>
            </w:r>
          </w:p>
          <w:p w14:paraId="06BF803C" w14:textId="7D3ED8BC" w:rsidR="00B04D1B" w:rsidRPr="00B04D1B" w:rsidRDefault="00B04D1B" w:rsidP="00B04D1B">
            <w:pPr>
              <w:rPr>
                <w:rFonts w:cstheme="minorHAnsi"/>
                <w:sz w:val="20"/>
              </w:rPr>
            </w:pPr>
          </w:p>
        </w:tc>
      </w:tr>
      <w:bookmarkEnd w:id="2"/>
    </w:tbl>
    <w:p w14:paraId="56D26AD8" w14:textId="77777777" w:rsidR="00AB1448" w:rsidRDefault="00AB1448" w:rsidP="00AB1448">
      <w:pPr>
        <w:pStyle w:val="Overskrift1"/>
      </w:pPr>
    </w:p>
    <w:p w14:paraId="4B983691" w14:textId="77777777" w:rsidR="00F55DC6" w:rsidRPr="00F55DC6" w:rsidRDefault="00F55DC6" w:rsidP="00F55DC6"/>
    <w:p w14:paraId="076416E9" w14:textId="77777777" w:rsidR="004C4760" w:rsidRDefault="004C4760">
      <w:pPr>
        <w:rPr>
          <w:rFonts w:eastAsiaTheme="majorEastAsia" w:cstheme="minorHAnsi"/>
          <w:b/>
          <w:sz w:val="32"/>
          <w:szCs w:val="32"/>
        </w:rPr>
      </w:pPr>
      <w:r>
        <w:br w:type="page"/>
      </w:r>
    </w:p>
    <w:p w14:paraId="000643F0" w14:textId="558FC421" w:rsidR="00C70FC5" w:rsidRDefault="00C70FC5" w:rsidP="00AB1448">
      <w:pPr>
        <w:pStyle w:val="Overskrift1"/>
      </w:pPr>
      <w:r>
        <w:lastRenderedPageBreak/>
        <w:t>Anvendte datakilder</w:t>
      </w:r>
    </w:p>
    <w:p w14:paraId="5B62921A" w14:textId="3B889B79" w:rsidR="00C15B50" w:rsidRPr="002901F5" w:rsidRDefault="00C15B50" w:rsidP="00ED5D21">
      <w:r w:rsidRPr="002901F5">
        <w:t xml:space="preserve">Indeværende selvevalueringsrapport </w:t>
      </w:r>
      <w:r w:rsidR="00F72345">
        <w:t xml:space="preserve">omkring trepart </w:t>
      </w:r>
      <w:r w:rsidRPr="002901F5">
        <w:t xml:space="preserve">indeholder data fra følgende </w:t>
      </w:r>
      <w:r w:rsidR="00F72345">
        <w:t>dataindsamlings</w:t>
      </w:r>
      <w:r w:rsidRPr="002901F5">
        <w:t>processer:</w:t>
      </w:r>
    </w:p>
    <w:p w14:paraId="1AB519F6" w14:textId="77777777" w:rsidR="00850A68" w:rsidRPr="00850A68" w:rsidRDefault="00C15B50" w:rsidP="00C15B50">
      <w:pPr>
        <w:pStyle w:val="Listeafsnit"/>
        <w:numPr>
          <w:ilvl w:val="0"/>
          <w:numId w:val="5"/>
        </w:numPr>
      </w:pPr>
      <w:r w:rsidRPr="002901F5">
        <w:t>M</w:t>
      </w:r>
      <w:r w:rsidR="00850A68" w:rsidRPr="00850A68">
        <w:t xml:space="preserve">onitorering af </w:t>
      </w:r>
      <w:r w:rsidRPr="002901F5">
        <w:t xml:space="preserve">andelen af elever som opnår en </w:t>
      </w:r>
      <w:r w:rsidR="00850A68" w:rsidRPr="00850A68">
        <w:t>uddannelsesaftale inden afslutning af GF2</w:t>
      </w:r>
    </w:p>
    <w:p w14:paraId="7D0C5186" w14:textId="77777777" w:rsidR="002901F5" w:rsidRDefault="00C15B50" w:rsidP="002901F5">
      <w:pPr>
        <w:pStyle w:val="Listeafsnit"/>
        <w:numPr>
          <w:ilvl w:val="0"/>
          <w:numId w:val="5"/>
        </w:numPr>
      </w:pPr>
      <w:r w:rsidRPr="002901F5">
        <w:t>D</w:t>
      </w:r>
      <w:r w:rsidR="00850A68" w:rsidRPr="00850A68">
        <w:t>ialog omkring trepart</w:t>
      </w:r>
      <w:r w:rsidR="002901F5" w:rsidRPr="002901F5">
        <w:t>sindsatsen</w:t>
      </w:r>
      <w:r w:rsidR="00850A68" w:rsidRPr="00850A68">
        <w:t xml:space="preserve"> med LUU</w:t>
      </w:r>
      <w:r w:rsidR="002901F5" w:rsidRPr="002901F5">
        <w:t xml:space="preserve"> </w:t>
      </w:r>
    </w:p>
    <w:p w14:paraId="4F8C7374" w14:textId="60059BF2" w:rsidR="002901F5" w:rsidRPr="002901F5" w:rsidRDefault="002901F5" w:rsidP="002901F5">
      <w:pPr>
        <w:pStyle w:val="Listeafsnit"/>
        <w:numPr>
          <w:ilvl w:val="0"/>
          <w:numId w:val="5"/>
        </w:numPr>
      </w:pPr>
      <w:r w:rsidRPr="002901F5">
        <w:t xml:space="preserve">Evaluering af de </w:t>
      </w:r>
      <w:r w:rsidR="00E362BF">
        <w:t>10</w:t>
      </w:r>
      <w:r w:rsidRPr="002901F5">
        <w:t xml:space="preserve"> indsatser under ’Strategi for flere bæredygtige lærepladser’</w:t>
      </w:r>
    </w:p>
    <w:p w14:paraId="70454DC0" w14:textId="77777777" w:rsidR="00F72345" w:rsidRDefault="00F72345" w:rsidP="00F72345">
      <w:pPr>
        <w:spacing w:before="240"/>
      </w:pPr>
      <w:r>
        <w:t>Datakilderne er nærmere beskrevet nedenfor.</w:t>
      </w:r>
    </w:p>
    <w:p w14:paraId="487A8817" w14:textId="77777777" w:rsidR="002901F5" w:rsidRDefault="002901F5" w:rsidP="002901F5">
      <w:pPr>
        <w:rPr>
          <w:b/>
          <w:bCs/>
        </w:rPr>
      </w:pPr>
    </w:p>
    <w:p w14:paraId="7811D8BA" w14:textId="739F7C90" w:rsidR="002901F5" w:rsidRPr="002901F5" w:rsidRDefault="002901F5" w:rsidP="002901F5">
      <w:pPr>
        <w:rPr>
          <w:b/>
          <w:bCs/>
        </w:rPr>
      </w:pPr>
      <w:r w:rsidRPr="002901F5">
        <w:rPr>
          <w:b/>
          <w:bCs/>
        </w:rPr>
        <w:t xml:space="preserve">Trepartstal – uge 15 </w:t>
      </w:r>
    </w:p>
    <w:p w14:paraId="502578EF" w14:textId="1B575A06" w:rsidR="00725566" w:rsidRDefault="00F72345" w:rsidP="00F72345">
      <w:r>
        <w:t xml:space="preserve">TECHCOLLEGE monitorerer løbende, hvor stor en </w:t>
      </w:r>
      <w:r w:rsidR="002901F5" w:rsidRPr="002901F5">
        <w:t>andel af elever</w:t>
      </w:r>
      <w:r>
        <w:t xml:space="preserve">ne </w:t>
      </w:r>
      <w:r w:rsidR="002901F5" w:rsidRPr="002901F5">
        <w:t>som opnår en uddannelsesaftale inden afslutning af GF2 i forhold til målepunkterne efter hhv. 15 og 20 uger.</w:t>
      </w:r>
      <w:r>
        <w:t xml:space="preserve"> Seneste opgørelse vedrører uge 15-tallene for GF2-forløbet med start i januar og er gengivet i tabellen nedenfor</w:t>
      </w:r>
      <w:r w:rsidR="00725566">
        <w:t xml:space="preserve"> (Bemærk at tallene kun indeholder aftaler, som er færdigregistrerede i systemet og dermed ikke indeholder aftaler ”i proces”).</w:t>
      </w:r>
    </w:p>
    <w:tbl>
      <w:tblPr>
        <w:tblW w:w="9525" w:type="dxa"/>
        <w:tblCellMar>
          <w:left w:w="70" w:type="dxa"/>
          <w:right w:w="70" w:type="dxa"/>
        </w:tblCellMar>
        <w:tblLook w:val="04A0" w:firstRow="1" w:lastRow="0" w:firstColumn="1" w:lastColumn="0" w:noHBand="0" w:noVBand="1"/>
      </w:tblPr>
      <w:tblGrid>
        <w:gridCol w:w="2438"/>
        <w:gridCol w:w="1191"/>
        <w:gridCol w:w="3231"/>
        <w:gridCol w:w="2665"/>
      </w:tblGrid>
      <w:tr w:rsidR="00113D52" w:rsidRPr="00725566" w14:paraId="06F21808"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4472C4" w:fill="4472C4"/>
            <w:noWrap/>
            <w:vAlign w:val="bottom"/>
            <w:hideMark/>
          </w:tcPr>
          <w:p w14:paraId="6E3C7271" w14:textId="77777777" w:rsidR="00113D52" w:rsidRPr="00113D52" w:rsidRDefault="00113D52" w:rsidP="00113D52">
            <w:pPr>
              <w:spacing w:after="0" w:line="240" w:lineRule="auto"/>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Uddannelse</w:t>
            </w:r>
          </w:p>
        </w:tc>
        <w:tc>
          <w:tcPr>
            <w:tcW w:w="1191" w:type="dxa"/>
            <w:tcBorders>
              <w:top w:val="single" w:sz="4" w:space="0" w:color="8EA9DB"/>
              <w:left w:val="nil"/>
              <w:bottom w:val="single" w:sz="4" w:space="0" w:color="8EA9DB"/>
              <w:right w:val="nil"/>
            </w:tcBorders>
            <w:shd w:val="clear" w:color="4472C4" w:fill="4472C4"/>
            <w:noWrap/>
            <w:vAlign w:val="bottom"/>
            <w:hideMark/>
          </w:tcPr>
          <w:p w14:paraId="1FFF4866" w14:textId="77777777" w:rsidR="00113D52" w:rsidRPr="00113D52" w:rsidRDefault="00113D52" w:rsidP="00113D52">
            <w:pPr>
              <w:spacing w:after="0" w:line="240" w:lineRule="auto"/>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Antal elever</w:t>
            </w:r>
          </w:p>
        </w:tc>
        <w:tc>
          <w:tcPr>
            <w:tcW w:w="3231" w:type="dxa"/>
            <w:tcBorders>
              <w:top w:val="single" w:sz="4" w:space="0" w:color="8EA9DB"/>
              <w:left w:val="nil"/>
              <w:bottom w:val="single" w:sz="4" w:space="0" w:color="8EA9DB"/>
              <w:right w:val="nil"/>
            </w:tcBorders>
            <w:shd w:val="clear" w:color="4472C4" w:fill="4472C4"/>
            <w:noWrap/>
            <w:vAlign w:val="bottom"/>
            <w:hideMark/>
          </w:tcPr>
          <w:p w14:paraId="1F892189" w14:textId="77777777" w:rsidR="00113D52" w:rsidRPr="00113D52" w:rsidRDefault="00113D52" w:rsidP="00113D52">
            <w:pPr>
              <w:spacing w:after="0" w:line="240" w:lineRule="auto"/>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 xml:space="preserve">Antal elever med uddannelsesaftale </w:t>
            </w:r>
          </w:p>
        </w:tc>
        <w:tc>
          <w:tcPr>
            <w:tcW w:w="2665" w:type="dxa"/>
            <w:tcBorders>
              <w:top w:val="single" w:sz="4" w:space="0" w:color="8EA9DB"/>
              <w:left w:val="nil"/>
              <w:bottom w:val="single" w:sz="4" w:space="0" w:color="8EA9DB"/>
              <w:right w:val="single" w:sz="4" w:space="0" w:color="8EA9DB"/>
            </w:tcBorders>
            <w:shd w:val="clear" w:color="4472C4" w:fill="4472C4"/>
            <w:noWrap/>
            <w:vAlign w:val="bottom"/>
            <w:hideMark/>
          </w:tcPr>
          <w:p w14:paraId="6AD84C40" w14:textId="77777777" w:rsidR="00113D52" w:rsidRPr="00113D52" w:rsidRDefault="00113D52" w:rsidP="00113D52">
            <w:pPr>
              <w:spacing w:after="0" w:line="240" w:lineRule="auto"/>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 xml:space="preserve">Andel med uddannelsesaftale </w:t>
            </w:r>
          </w:p>
        </w:tc>
      </w:tr>
      <w:tr w:rsidR="00113D52" w:rsidRPr="00725566" w14:paraId="1AA3F702"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1090AA39"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Anlægsgartner</w:t>
            </w:r>
          </w:p>
        </w:tc>
        <w:tc>
          <w:tcPr>
            <w:tcW w:w="1191" w:type="dxa"/>
            <w:tcBorders>
              <w:top w:val="single" w:sz="4" w:space="0" w:color="8EA9DB"/>
              <w:left w:val="nil"/>
              <w:bottom w:val="single" w:sz="4" w:space="0" w:color="8EA9DB"/>
              <w:right w:val="nil"/>
            </w:tcBorders>
            <w:shd w:val="clear" w:color="000000" w:fill="C9C9C9"/>
            <w:noWrap/>
            <w:vAlign w:val="center"/>
            <w:hideMark/>
          </w:tcPr>
          <w:p w14:paraId="18DF12D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8</w:t>
            </w:r>
          </w:p>
        </w:tc>
        <w:tc>
          <w:tcPr>
            <w:tcW w:w="3231" w:type="dxa"/>
            <w:tcBorders>
              <w:top w:val="single" w:sz="4" w:space="0" w:color="8EA9DB"/>
              <w:left w:val="nil"/>
              <w:bottom w:val="single" w:sz="4" w:space="0" w:color="8EA9DB"/>
              <w:right w:val="nil"/>
            </w:tcBorders>
            <w:shd w:val="clear" w:color="000000" w:fill="C9C9C9"/>
            <w:noWrap/>
            <w:vAlign w:val="center"/>
            <w:hideMark/>
          </w:tcPr>
          <w:p w14:paraId="40E29C8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w:t>
            </w:r>
          </w:p>
        </w:tc>
        <w:tc>
          <w:tcPr>
            <w:tcW w:w="2665" w:type="dxa"/>
            <w:tcBorders>
              <w:top w:val="single" w:sz="4" w:space="0" w:color="8EA9DB"/>
              <w:left w:val="nil"/>
              <w:bottom w:val="single" w:sz="4" w:space="0" w:color="8EA9DB"/>
              <w:right w:val="single" w:sz="4" w:space="0" w:color="8EA9DB"/>
            </w:tcBorders>
            <w:shd w:val="clear" w:color="000000" w:fill="C9C9C9"/>
            <w:noWrap/>
            <w:vAlign w:val="center"/>
            <w:hideMark/>
          </w:tcPr>
          <w:p w14:paraId="509C638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12,5%</w:t>
            </w:r>
          </w:p>
        </w:tc>
      </w:tr>
      <w:tr w:rsidR="00113D52" w:rsidRPr="00725566" w14:paraId="2E240DA5"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1F47D8F3"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Automatik og proces </w:t>
            </w:r>
          </w:p>
        </w:tc>
        <w:tc>
          <w:tcPr>
            <w:tcW w:w="1191" w:type="dxa"/>
            <w:tcBorders>
              <w:top w:val="single" w:sz="4" w:space="0" w:color="8EA9DB"/>
              <w:left w:val="nil"/>
              <w:bottom w:val="single" w:sz="4" w:space="0" w:color="8EA9DB"/>
              <w:right w:val="nil"/>
            </w:tcBorders>
            <w:shd w:val="clear" w:color="000000" w:fill="C9C9C9"/>
            <w:noWrap/>
            <w:vAlign w:val="center"/>
            <w:hideMark/>
          </w:tcPr>
          <w:p w14:paraId="225AB839"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17</w:t>
            </w:r>
          </w:p>
        </w:tc>
        <w:tc>
          <w:tcPr>
            <w:tcW w:w="3231" w:type="dxa"/>
            <w:tcBorders>
              <w:top w:val="single" w:sz="4" w:space="0" w:color="8EA9DB"/>
              <w:left w:val="nil"/>
              <w:bottom w:val="single" w:sz="4" w:space="0" w:color="8EA9DB"/>
              <w:right w:val="nil"/>
            </w:tcBorders>
            <w:shd w:val="clear" w:color="000000" w:fill="C9C9C9"/>
            <w:noWrap/>
            <w:vAlign w:val="center"/>
            <w:hideMark/>
          </w:tcPr>
          <w:p w14:paraId="0D5A234C"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6</w:t>
            </w:r>
          </w:p>
        </w:tc>
        <w:tc>
          <w:tcPr>
            <w:tcW w:w="2665" w:type="dxa"/>
            <w:tcBorders>
              <w:top w:val="single" w:sz="4" w:space="0" w:color="8EA9DB"/>
              <w:left w:val="nil"/>
              <w:bottom w:val="single" w:sz="4" w:space="0" w:color="8EA9DB"/>
              <w:right w:val="single" w:sz="4" w:space="0" w:color="8EA9DB"/>
            </w:tcBorders>
            <w:shd w:val="clear" w:color="000000" w:fill="C9C9C9"/>
            <w:noWrap/>
            <w:vAlign w:val="center"/>
            <w:hideMark/>
          </w:tcPr>
          <w:p w14:paraId="5608E41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35,3%</w:t>
            </w:r>
          </w:p>
        </w:tc>
      </w:tr>
      <w:tr w:rsidR="00113D52" w:rsidRPr="00725566" w14:paraId="2D63B5CE"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382C3601"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Bager og konditor </w:t>
            </w:r>
          </w:p>
        </w:tc>
        <w:tc>
          <w:tcPr>
            <w:tcW w:w="1191" w:type="dxa"/>
            <w:tcBorders>
              <w:top w:val="single" w:sz="4" w:space="0" w:color="8EA9DB"/>
              <w:left w:val="nil"/>
              <w:bottom w:val="single" w:sz="4" w:space="0" w:color="8EA9DB"/>
              <w:right w:val="nil"/>
            </w:tcBorders>
            <w:shd w:val="clear" w:color="000000" w:fill="C9C9C9"/>
            <w:noWrap/>
            <w:vAlign w:val="center"/>
            <w:hideMark/>
          </w:tcPr>
          <w:p w14:paraId="13208DA5"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13</w:t>
            </w:r>
          </w:p>
        </w:tc>
        <w:tc>
          <w:tcPr>
            <w:tcW w:w="3231" w:type="dxa"/>
            <w:tcBorders>
              <w:top w:val="single" w:sz="4" w:space="0" w:color="8EA9DB"/>
              <w:left w:val="nil"/>
              <w:bottom w:val="single" w:sz="4" w:space="0" w:color="8EA9DB"/>
              <w:right w:val="nil"/>
            </w:tcBorders>
            <w:shd w:val="clear" w:color="000000" w:fill="C9C9C9"/>
            <w:noWrap/>
            <w:vAlign w:val="center"/>
            <w:hideMark/>
          </w:tcPr>
          <w:p w14:paraId="62E6BF2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w:t>
            </w:r>
          </w:p>
        </w:tc>
        <w:tc>
          <w:tcPr>
            <w:tcW w:w="2665" w:type="dxa"/>
            <w:tcBorders>
              <w:top w:val="single" w:sz="4" w:space="0" w:color="8EA9DB"/>
              <w:left w:val="nil"/>
              <w:bottom w:val="single" w:sz="4" w:space="0" w:color="8EA9DB"/>
              <w:right w:val="nil"/>
            </w:tcBorders>
            <w:shd w:val="clear" w:color="000000" w:fill="C9C9C9"/>
            <w:noWrap/>
            <w:vAlign w:val="center"/>
            <w:hideMark/>
          </w:tcPr>
          <w:p w14:paraId="493FBDD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23,1%</w:t>
            </w:r>
          </w:p>
        </w:tc>
      </w:tr>
      <w:tr w:rsidR="00113D52" w:rsidRPr="00725566" w14:paraId="3EEBC1CF"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6542769A"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Bygningsmaler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41CCD8D2"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24</w:t>
            </w:r>
          </w:p>
        </w:tc>
        <w:tc>
          <w:tcPr>
            <w:tcW w:w="3231" w:type="dxa"/>
            <w:tcBorders>
              <w:top w:val="single" w:sz="4" w:space="0" w:color="8EA9DB"/>
              <w:left w:val="nil"/>
              <w:bottom w:val="single" w:sz="4" w:space="0" w:color="8EA9DB"/>
              <w:right w:val="nil"/>
            </w:tcBorders>
            <w:shd w:val="clear" w:color="000000" w:fill="C9C9C9"/>
            <w:noWrap/>
            <w:vAlign w:val="center"/>
            <w:hideMark/>
          </w:tcPr>
          <w:p w14:paraId="6AA6D93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10</w:t>
            </w:r>
          </w:p>
        </w:tc>
        <w:tc>
          <w:tcPr>
            <w:tcW w:w="2665" w:type="dxa"/>
            <w:tcBorders>
              <w:top w:val="single" w:sz="4" w:space="0" w:color="8EA9DB"/>
              <w:left w:val="nil"/>
              <w:bottom w:val="single" w:sz="4" w:space="0" w:color="8EA9DB"/>
              <w:right w:val="nil"/>
            </w:tcBorders>
            <w:shd w:val="clear" w:color="000000" w:fill="C9C9C9"/>
            <w:noWrap/>
            <w:vAlign w:val="center"/>
            <w:hideMark/>
          </w:tcPr>
          <w:p w14:paraId="1DE6EBA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41,7%</w:t>
            </w:r>
          </w:p>
        </w:tc>
      </w:tr>
      <w:tr w:rsidR="00113D52" w:rsidRPr="00725566" w14:paraId="5AD09687"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7576EEFF"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Data og kommunikation </w:t>
            </w:r>
          </w:p>
        </w:tc>
        <w:tc>
          <w:tcPr>
            <w:tcW w:w="1191" w:type="dxa"/>
            <w:tcBorders>
              <w:top w:val="single" w:sz="4" w:space="0" w:color="8EA9DB"/>
              <w:left w:val="nil"/>
              <w:bottom w:val="single" w:sz="4" w:space="0" w:color="8EA9DB"/>
              <w:right w:val="nil"/>
            </w:tcBorders>
            <w:shd w:val="clear" w:color="000000" w:fill="C9C9C9"/>
            <w:noWrap/>
            <w:vAlign w:val="center"/>
            <w:hideMark/>
          </w:tcPr>
          <w:p w14:paraId="6EBBB3CE"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68</w:t>
            </w:r>
          </w:p>
        </w:tc>
        <w:tc>
          <w:tcPr>
            <w:tcW w:w="3231" w:type="dxa"/>
            <w:tcBorders>
              <w:top w:val="single" w:sz="4" w:space="0" w:color="8EA9DB"/>
              <w:left w:val="nil"/>
              <w:bottom w:val="single" w:sz="4" w:space="0" w:color="8EA9DB"/>
              <w:right w:val="nil"/>
            </w:tcBorders>
            <w:shd w:val="clear" w:color="000000" w:fill="C9C9C9"/>
            <w:noWrap/>
            <w:vAlign w:val="center"/>
            <w:hideMark/>
          </w:tcPr>
          <w:p w14:paraId="31EDD9C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9</w:t>
            </w:r>
          </w:p>
        </w:tc>
        <w:tc>
          <w:tcPr>
            <w:tcW w:w="2665" w:type="dxa"/>
            <w:tcBorders>
              <w:top w:val="single" w:sz="4" w:space="0" w:color="8EA9DB"/>
              <w:left w:val="nil"/>
              <w:bottom w:val="single" w:sz="4" w:space="0" w:color="8EA9DB"/>
              <w:right w:val="nil"/>
            </w:tcBorders>
            <w:shd w:val="clear" w:color="000000" w:fill="C9C9C9"/>
            <w:noWrap/>
            <w:vAlign w:val="center"/>
            <w:hideMark/>
          </w:tcPr>
          <w:p w14:paraId="0CC7749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13,2%</w:t>
            </w:r>
          </w:p>
        </w:tc>
      </w:tr>
      <w:tr w:rsidR="00113D52" w:rsidRPr="00725566" w14:paraId="607B1AFD"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0F2B9270"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Dyrepasser</w:t>
            </w:r>
          </w:p>
        </w:tc>
        <w:tc>
          <w:tcPr>
            <w:tcW w:w="1191" w:type="dxa"/>
            <w:tcBorders>
              <w:top w:val="single" w:sz="4" w:space="0" w:color="8EA9DB"/>
              <w:left w:val="nil"/>
              <w:bottom w:val="single" w:sz="4" w:space="0" w:color="8EA9DB"/>
              <w:right w:val="nil"/>
            </w:tcBorders>
            <w:shd w:val="clear" w:color="000000" w:fill="C9C9C9"/>
            <w:noWrap/>
            <w:vAlign w:val="center"/>
            <w:hideMark/>
          </w:tcPr>
          <w:p w14:paraId="159D7A8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12</w:t>
            </w:r>
          </w:p>
        </w:tc>
        <w:tc>
          <w:tcPr>
            <w:tcW w:w="3231" w:type="dxa"/>
            <w:tcBorders>
              <w:top w:val="single" w:sz="4" w:space="0" w:color="8EA9DB"/>
              <w:left w:val="nil"/>
              <w:bottom w:val="single" w:sz="4" w:space="0" w:color="8EA9DB"/>
              <w:right w:val="nil"/>
            </w:tcBorders>
            <w:shd w:val="clear" w:color="000000" w:fill="C9C9C9"/>
            <w:noWrap/>
            <w:vAlign w:val="center"/>
            <w:hideMark/>
          </w:tcPr>
          <w:p w14:paraId="55733EF9"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0</w:t>
            </w:r>
          </w:p>
        </w:tc>
        <w:tc>
          <w:tcPr>
            <w:tcW w:w="2665" w:type="dxa"/>
            <w:tcBorders>
              <w:top w:val="single" w:sz="4" w:space="0" w:color="8EA9DB"/>
              <w:left w:val="nil"/>
              <w:bottom w:val="single" w:sz="4" w:space="0" w:color="8EA9DB"/>
              <w:right w:val="nil"/>
            </w:tcBorders>
            <w:shd w:val="clear" w:color="000000" w:fill="C9C9C9"/>
            <w:noWrap/>
            <w:vAlign w:val="center"/>
            <w:hideMark/>
          </w:tcPr>
          <w:p w14:paraId="4143C8CC"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0,0%</w:t>
            </w:r>
          </w:p>
        </w:tc>
      </w:tr>
      <w:tr w:rsidR="00113D52" w:rsidRPr="00725566" w14:paraId="57F0DC37"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6DC756CA"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Elektriker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13597F6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68</w:t>
            </w:r>
          </w:p>
        </w:tc>
        <w:tc>
          <w:tcPr>
            <w:tcW w:w="3231" w:type="dxa"/>
            <w:tcBorders>
              <w:top w:val="single" w:sz="4" w:space="0" w:color="8EA9DB"/>
              <w:left w:val="nil"/>
              <w:bottom w:val="single" w:sz="4" w:space="0" w:color="8EA9DB"/>
              <w:right w:val="nil"/>
            </w:tcBorders>
            <w:shd w:val="clear" w:color="000000" w:fill="C9C9C9"/>
            <w:noWrap/>
            <w:vAlign w:val="center"/>
            <w:hideMark/>
          </w:tcPr>
          <w:p w14:paraId="6B78EA7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24</w:t>
            </w:r>
          </w:p>
        </w:tc>
        <w:tc>
          <w:tcPr>
            <w:tcW w:w="2665" w:type="dxa"/>
            <w:tcBorders>
              <w:top w:val="single" w:sz="4" w:space="0" w:color="8EA9DB"/>
              <w:left w:val="nil"/>
              <w:bottom w:val="single" w:sz="4" w:space="0" w:color="8EA9DB"/>
              <w:right w:val="nil"/>
            </w:tcBorders>
            <w:shd w:val="clear" w:color="000000" w:fill="C9C9C9"/>
            <w:noWrap/>
            <w:vAlign w:val="center"/>
            <w:hideMark/>
          </w:tcPr>
          <w:p w14:paraId="18C851A5"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35,3%</w:t>
            </w:r>
          </w:p>
        </w:tc>
      </w:tr>
      <w:tr w:rsidR="00113D52" w:rsidRPr="00725566" w14:paraId="110D03D2"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4E3D0970"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Ernæringsassistent </w:t>
            </w:r>
          </w:p>
        </w:tc>
        <w:tc>
          <w:tcPr>
            <w:tcW w:w="1191" w:type="dxa"/>
            <w:tcBorders>
              <w:top w:val="single" w:sz="4" w:space="0" w:color="8EA9DB"/>
              <w:left w:val="nil"/>
              <w:bottom w:val="single" w:sz="4" w:space="0" w:color="8EA9DB"/>
              <w:right w:val="nil"/>
            </w:tcBorders>
            <w:shd w:val="clear" w:color="000000" w:fill="C9C9C9"/>
            <w:noWrap/>
            <w:vAlign w:val="center"/>
            <w:hideMark/>
          </w:tcPr>
          <w:p w14:paraId="169FF74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7</w:t>
            </w:r>
          </w:p>
        </w:tc>
        <w:tc>
          <w:tcPr>
            <w:tcW w:w="3231" w:type="dxa"/>
            <w:tcBorders>
              <w:top w:val="single" w:sz="4" w:space="0" w:color="8EA9DB"/>
              <w:left w:val="nil"/>
              <w:bottom w:val="single" w:sz="4" w:space="0" w:color="8EA9DB"/>
              <w:right w:val="nil"/>
            </w:tcBorders>
            <w:shd w:val="clear" w:color="000000" w:fill="C9C9C9"/>
            <w:noWrap/>
            <w:vAlign w:val="center"/>
            <w:hideMark/>
          </w:tcPr>
          <w:p w14:paraId="11DD9C8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w:t>
            </w:r>
          </w:p>
        </w:tc>
        <w:tc>
          <w:tcPr>
            <w:tcW w:w="2665" w:type="dxa"/>
            <w:tcBorders>
              <w:top w:val="single" w:sz="4" w:space="0" w:color="8EA9DB"/>
              <w:left w:val="nil"/>
              <w:bottom w:val="single" w:sz="4" w:space="0" w:color="8EA9DB"/>
              <w:right w:val="nil"/>
            </w:tcBorders>
            <w:shd w:val="clear" w:color="000000" w:fill="C9C9C9"/>
            <w:noWrap/>
            <w:vAlign w:val="center"/>
            <w:hideMark/>
          </w:tcPr>
          <w:p w14:paraId="7DCBDDE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14,3%</w:t>
            </w:r>
          </w:p>
        </w:tc>
      </w:tr>
      <w:tr w:rsidR="00113D52" w:rsidRPr="00725566" w14:paraId="745A789B"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3B58508D"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Frisør </w:t>
            </w:r>
          </w:p>
        </w:tc>
        <w:tc>
          <w:tcPr>
            <w:tcW w:w="1191" w:type="dxa"/>
            <w:tcBorders>
              <w:top w:val="single" w:sz="4" w:space="0" w:color="8EA9DB"/>
              <w:left w:val="nil"/>
              <w:bottom w:val="single" w:sz="4" w:space="0" w:color="8EA9DB"/>
              <w:right w:val="nil"/>
            </w:tcBorders>
            <w:shd w:val="clear" w:color="000000" w:fill="C9C9C9"/>
            <w:noWrap/>
            <w:vAlign w:val="center"/>
            <w:hideMark/>
          </w:tcPr>
          <w:p w14:paraId="4617131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26</w:t>
            </w:r>
          </w:p>
        </w:tc>
        <w:tc>
          <w:tcPr>
            <w:tcW w:w="3231" w:type="dxa"/>
            <w:tcBorders>
              <w:top w:val="single" w:sz="4" w:space="0" w:color="8EA9DB"/>
              <w:left w:val="nil"/>
              <w:bottom w:val="single" w:sz="4" w:space="0" w:color="8EA9DB"/>
              <w:right w:val="nil"/>
            </w:tcBorders>
            <w:shd w:val="clear" w:color="000000" w:fill="C9C9C9"/>
            <w:noWrap/>
            <w:vAlign w:val="center"/>
            <w:hideMark/>
          </w:tcPr>
          <w:p w14:paraId="7E43C8A5"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12</w:t>
            </w:r>
          </w:p>
        </w:tc>
        <w:tc>
          <w:tcPr>
            <w:tcW w:w="2665" w:type="dxa"/>
            <w:tcBorders>
              <w:top w:val="single" w:sz="4" w:space="0" w:color="8EA9DB"/>
              <w:left w:val="nil"/>
              <w:bottom w:val="single" w:sz="4" w:space="0" w:color="8EA9DB"/>
              <w:right w:val="nil"/>
            </w:tcBorders>
            <w:shd w:val="clear" w:color="000000" w:fill="C9C9C9"/>
            <w:noWrap/>
            <w:vAlign w:val="center"/>
            <w:hideMark/>
          </w:tcPr>
          <w:p w14:paraId="09754EBE"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46,2%</w:t>
            </w:r>
          </w:p>
        </w:tc>
      </w:tr>
      <w:tr w:rsidR="00113D52" w:rsidRPr="00725566" w14:paraId="71DAE642"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4DD1CB3E"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Gastronom </w:t>
            </w:r>
          </w:p>
        </w:tc>
        <w:tc>
          <w:tcPr>
            <w:tcW w:w="1191" w:type="dxa"/>
            <w:tcBorders>
              <w:top w:val="single" w:sz="4" w:space="0" w:color="8EA9DB"/>
              <w:left w:val="nil"/>
              <w:bottom w:val="single" w:sz="4" w:space="0" w:color="8EA9DB"/>
              <w:right w:val="nil"/>
            </w:tcBorders>
            <w:shd w:val="clear" w:color="000000" w:fill="C9C9C9"/>
            <w:noWrap/>
            <w:vAlign w:val="center"/>
            <w:hideMark/>
          </w:tcPr>
          <w:p w14:paraId="046EE9F6"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26</w:t>
            </w:r>
          </w:p>
        </w:tc>
        <w:tc>
          <w:tcPr>
            <w:tcW w:w="3231" w:type="dxa"/>
            <w:tcBorders>
              <w:top w:val="single" w:sz="4" w:space="0" w:color="8EA9DB"/>
              <w:left w:val="nil"/>
              <w:bottom w:val="single" w:sz="4" w:space="0" w:color="8EA9DB"/>
              <w:right w:val="nil"/>
            </w:tcBorders>
            <w:shd w:val="clear" w:color="000000" w:fill="C9C9C9"/>
            <w:noWrap/>
            <w:vAlign w:val="center"/>
            <w:hideMark/>
          </w:tcPr>
          <w:p w14:paraId="2E122D1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9</w:t>
            </w:r>
          </w:p>
        </w:tc>
        <w:tc>
          <w:tcPr>
            <w:tcW w:w="2665" w:type="dxa"/>
            <w:tcBorders>
              <w:top w:val="single" w:sz="4" w:space="0" w:color="8EA9DB"/>
              <w:left w:val="nil"/>
              <w:bottom w:val="single" w:sz="4" w:space="0" w:color="8EA9DB"/>
              <w:right w:val="nil"/>
            </w:tcBorders>
            <w:shd w:val="clear" w:color="000000" w:fill="C9C9C9"/>
            <w:noWrap/>
            <w:vAlign w:val="center"/>
            <w:hideMark/>
          </w:tcPr>
          <w:p w14:paraId="0A582046"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34,7%</w:t>
            </w:r>
          </w:p>
        </w:tc>
      </w:tr>
      <w:tr w:rsidR="00113D52" w:rsidRPr="00725566" w14:paraId="6777D215"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75C06118"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Gourmetslagter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7059BDF1"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w:t>
            </w:r>
          </w:p>
        </w:tc>
        <w:tc>
          <w:tcPr>
            <w:tcW w:w="3231" w:type="dxa"/>
            <w:tcBorders>
              <w:top w:val="single" w:sz="4" w:space="0" w:color="8EA9DB"/>
              <w:left w:val="nil"/>
              <w:bottom w:val="single" w:sz="4" w:space="0" w:color="8EA9DB"/>
              <w:right w:val="nil"/>
            </w:tcBorders>
            <w:shd w:val="clear" w:color="000000" w:fill="C9C9C9"/>
            <w:noWrap/>
            <w:vAlign w:val="center"/>
            <w:hideMark/>
          </w:tcPr>
          <w:p w14:paraId="3DD8B9DE"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0</w:t>
            </w:r>
          </w:p>
        </w:tc>
        <w:tc>
          <w:tcPr>
            <w:tcW w:w="2665" w:type="dxa"/>
            <w:tcBorders>
              <w:top w:val="single" w:sz="4" w:space="0" w:color="8EA9DB"/>
              <w:left w:val="nil"/>
              <w:bottom w:val="single" w:sz="4" w:space="0" w:color="8EA9DB"/>
              <w:right w:val="nil"/>
            </w:tcBorders>
            <w:shd w:val="clear" w:color="000000" w:fill="C9C9C9"/>
            <w:noWrap/>
            <w:vAlign w:val="center"/>
            <w:hideMark/>
          </w:tcPr>
          <w:p w14:paraId="3E5F421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0,0%</w:t>
            </w:r>
          </w:p>
        </w:tc>
      </w:tr>
      <w:tr w:rsidR="00113D52" w:rsidRPr="00725566" w14:paraId="281A9B9F"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7AC36C62"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Grafisk tekniker</w:t>
            </w:r>
          </w:p>
        </w:tc>
        <w:tc>
          <w:tcPr>
            <w:tcW w:w="1191" w:type="dxa"/>
            <w:tcBorders>
              <w:top w:val="single" w:sz="4" w:space="0" w:color="8EA9DB"/>
              <w:left w:val="nil"/>
              <w:bottom w:val="single" w:sz="4" w:space="0" w:color="8EA9DB"/>
              <w:right w:val="nil"/>
            </w:tcBorders>
            <w:shd w:val="clear" w:color="000000" w:fill="C9C9C9"/>
            <w:noWrap/>
            <w:vAlign w:val="center"/>
            <w:hideMark/>
          </w:tcPr>
          <w:p w14:paraId="3621D60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12</w:t>
            </w:r>
          </w:p>
        </w:tc>
        <w:tc>
          <w:tcPr>
            <w:tcW w:w="3231" w:type="dxa"/>
            <w:tcBorders>
              <w:top w:val="single" w:sz="4" w:space="0" w:color="8EA9DB"/>
              <w:left w:val="nil"/>
              <w:bottom w:val="single" w:sz="4" w:space="0" w:color="8EA9DB"/>
              <w:right w:val="nil"/>
            </w:tcBorders>
            <w:shd w:val="clear" w:color="000000" w:fill="C9C9C9"/>
            <w:noWrap/>
            <w:vAlign w:val="center"/>
            <w:hideMark/>
          </w:tcPr>
          <w:p w14:paraId="4B1B952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5</w:t>
            </w:r>
          </w:p>
        </w:tc>
        <w:tc>
          <w:tcPr>
            <w:tcW w:w="2665" w:type="dxa"/>
            <w:tcBorders>
              <w:top w:val="single" w:sz="4" w:space="0" w:color="8EA9DB"/>
              <w:left w:val="nil"/>
              <w:bottom w:val="single" w:sz="4" w:space="0" w:color="8EA9DB"/>
              <w:right w:val="nil"/>
            </w:tcBorders>
            <w:shd w:val="clear" w:color="000000" w:fill="C9C9C9"/>
            <w:noWrap/>
            <w:vAlign w:val="center"/>
            <w:hideMark/>
          </w:tcPr>
          <w:p w14:paraId="7C35696E"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41,7%</w:t>
            </w:r>
          </w:p>
        </w:tc>
      </w:tr>
      <w:tr w:rsidR="00113D52" w:rsidRPr="00725566" w14:paraId="59FB812E"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1FD0E394"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Industritekniker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2BB75CD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17</w:t>
            </w:r>
          </w:p>
        </w:tc>
        <w:tc>
          <w:tcPr>
            <w:tcW w:w="3231" w:type="dxa"/>
            <w:tcBorders>
              <w:top w:val="single" w:sz="4" w:space="0" w:color="8EA9DB"/>
              <w:left w:val="nil"/>
              <w:bottom w:val="single" w:sz="4" w:space="0" w:color="8EA9DB"/>
              <w:right w:val="nil"/>
            </w:tcBorders>
            <w:shd w:val="clear" w:color="000000" w:fill="C9C9C9"/>
            <w:noWrap/>
            <w:vAlign w:val="center"/>
            <w:hideMark/>
          </w:tcPr>
          <w:p w14:paraId="34706C4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10</w:t>
            </w:r>
          </w:p>
        </w:tc>
        <w:tc>
          <w:tcPr>
            <w:tcW w:w="2665" w:type="dxa"/>
            <w:tcBorders>
              <w:top w:val="single" w:sz="4" w:space="0" w:color="8EA9DB"/>
              <w:left w:val="nil"/>
              <w:bottom w:val="single" w:sz="4" w:space="0" w:color="8EA9DB"/>
              <w:right w:val="nil"/>
            </w:tcBorders>
            <w:shd w:val="clear" w:color="000000" w:fill="C9C9C9"/>
            <w:noWrap/>
            <w:vAlign w:val="center"/>
            <w:hideMark/>
          </w:tcPr>
          <w:p w14:paraId="57F7D6E2"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58,8%</w:t>
            </w:r>
          </w:p>
        </w:tc>
      </w:tr>
      <w:tr w:rsidR="00113D52" w:rsidRPr="00725566" w14:paraId="1C8414E7"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20979CD3"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Kosmetiker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73681FB1"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12</w:t>
            </w:r>
          </w:p>
        </w:tc>
        <w:tc>
          <w:tcPr>
            <w:tcW w:w="3231" w:type="dxa"/>
            <w:tcBorders>
              <w:top w:val="single" w:sz="4" w:space="0" w:color="8EA9DB"/>
              <w:left w:val="nil"/>
              <w:bottom w:val="single" w:sz="4" w:space="0" w:color="8EA9DB"/>
              <w:right w:val="nil"/>
            </w:tcBorders>
            <w:shd w:val="clear" w:color="000000" w:fill="C9C9C9"/>
            <w:noWrap/>
            <w:vAlign w:val="center"/>
            <w:hideMark/>
          </w:tcPr>
          <w:p w14:paraId="7C94CFB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w:t>
            </w:r>
          </w:p>
        </w:tc>
        <w:tc>
          <w:tcPr>
            <w:tcW w:w="2665" w:type="dxa"/>
            <w:tcBorders>
              <w:top w:val="single" w:sz="4" w:space="0" w:color="8EA9DB"/>
              <w:left w:val="nil"/>
              <w:bottom w:val="single" w:sz="4" w:space="0" w:color="8EA9DB"/>
              <w:right w:val="nil"/>
            </w:tcBorders>
            <w:shd w:val="clear" w:color="000000" w:fill="C9C9C9"/>
            <w:noWrap/>
            <w:vAlign w:val="center"/>
            <w:hideMark/>
          </w:tcPr>
          <w:p w14:paraId="73F1C0F3"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33,3%</w:t>
            </w:r>
          </w:p>
        </w:tc>
      </w:tr>
      <w:tr w:rsidR="00113D52" w:rsidRPr="00725566" w14:paraId="01192F32"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1222A7AE"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Landbrugsuddannelsen </w:t>
            </w:r>
          </w:p>
        </w:tc>
        <w:tc>
          <w:tcPr>
            <w:tcW w:w="1191" w:type="dxa"/>
            <w:tcBorders>
              <w:top w:val="single" w:sz="4" w:space="0" w:color="8EA9DB"/>
              <w:left w:val="nil"/>
              <w:bottom w:val="single" w:sz="4" w:space="0" w:color="8EA9DB"/>
              <w:right w:val="nil"/>
            </w:tcBorders>
            <w:shd w:val="clear" w:color="000000" w:fill="C9C9C9"/>
            <w:noWrap/>
            <w:vAlign w:val="center"/>
            <w:hideMark/>
          </w:tcPr>
          <w:p w14:paraId="568775C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26</w:t>
            </w:r>
          </w:p>
        </w:tc>
        <w:tc>
          <w:tcPr>
            <w:tcW w:w="3231" w:type="dxa"/>
            <w:tcBorders>
              <w:top w:val="single" w:sz="4" w:space="0" w:color="8EA9DB"/>
              <w:left w:val="nil"/>
              <w:bottom w:val="single" w:sz="4" w:space="0" w:color="8EA9DB"/>
              <w:right w:val="nil"/>
            </w:tcBorders>
            <w:shd w:val="clear" w:color="000000" w:fill="C9C9C9"/>
            <w:noWrap/>
            <w:vAlign w:val="center"/>
            <w:hideMark/>
          </w:tcPr>
          <w:p w14:paraId="25BF578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10</w:t>
            </w:r>
          </w:p>
        </w:tc>
        <w:tc>
          <w:tcPr>
            <w:tcW w:w="2665" w:type="dxa"/>
            <w:tcBorders>
              <w:top w:val="single" w:sz="4" w:space="0" w:color="8EA9DB"/>
              <w:left w:val="nil"/>
              <w:bottom w:val="single" w:sz="4" w:space="0" w:color="8EA9DB"/>
              <w:right w:val="nil"/>
            </w:tcBorders>
            <w:shd w:val="clear" w:color="000000" w:fill="C9C9C9"/>
            <w:noWrap/>
            <w:vAlign w:val="center"/>
            <w:hideMark/>
          </w:tcPr>
          <w:p w14:paraId="388C800C"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38,5%</w:t>
            </w:r>
          </w:p>
        </w:tc>
      </w:tr>
      <w:tr w:rsidR="00113D52" w:rsidRPr="00725566" w14:paraId="1B634C36"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3E3434AE"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Lastvogn </w:t>
            </w:r>
          </w:p>
        </w:tc>
        <w:tc>
          <w:tcPr>
            <w:tcW w:w="1191" w:type="dxa"/>
            <w:tcBorders>
              <w:top w:val="single" w:sz="4" w:space="0" w:color="8EA9DB"/>
              <w:left w:val="nil"/>
              <w:bottom w:val="single" w:sz="4" w:space="0" w:color="8EA9DB"/>
              <w:right w:val="nil"/>
            </w:tcBorders>
            <w:shd w:val="clear" w:color="000000" w:fill="C9C9C9"/>
            <w:noWrap/>
            <w:vAlign w:val="center"/>
            <w:hideMark/>
          </w:tcPr>
          <w:p w14:paraId="73D5D4C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5</w:t>
            </w:r>
          </w:p>
        </w:tc>
        <w:tc>
          <w:tcPr>
            <w:tcW w:w="3231" w:type="dxa"/>
            <w:tcBorders>
              <w:top w:val="single" w:sz="4" w:space="0" w:color="8EA9DB"/>
              <w:left w:val="nil"/>
              <w:bottom w:val="single" w:sz="4" w:space="0" w:color="8EA9DB"/>
              <w:right w:val="nil"/>
            </w:tcBorders>
            <w:shd w:val="clear" w:color="000000" w:fill="C9C9C9"/>
            <w:noWrap/>
            <w:vAlign w:val="center"/>
            <w:hideMark/>
          </w:tcPr>
          <w:p w14:paraId="6D51766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w:t>
            </w:r>
          </w:p>
        </w:tc>
        <w:tc>
          <w:tcPr>
            <w:tcW w:w="2665" w:type="dxa"/>
            <w:tcBorders>
              <w:top w:val="single" w:sz="4" w:space="0" w:color="8EA9DB"/>
              <w:left w:val="nil"/>
              <w:bottom w:val="single" w:sz="4" w:space="0" w:color="8EA9DB"/>
              <w:right w:val="nil"/>
            </w:tcBorders>
            <w:shd w:val="clear" w:color="000000" w:fill="C9C9C9"/>
            <w:noWrap/>
            <w:vAlign w:val="center"/>
            <w:hideMark/>
          </w:tcPr>
          <w:p w14:paraId="6937C3E6"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40,0%</w:t>
            </w:r>
          </w:p>
        </w:tc>
      </w:tr>
      <w:tr w:rsidR="00113D52" w:rsidRPr="00725566" w14:paraId="526973C9"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4B6F7E8C"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Mediegrafiker</w:t>
            </w:r>
          </w:p>
        </w:tc>
        <w:tc>
          <w:tcPr>
            <w:tcW w:w="1191" w:type="dxa"/>
            <w:tcBorders>
              <w:top w:val="single" w:sz="4" w:space="0" w:color="8EA9DB"/>
              <w:left w:val="nil"/>
              <w:bottom w:val="single" w:sz="4" w:space="0" w:color="8EA9DB"/>
              <w:right w:val="nil"/>
            </w:tcBorders>
            <w:shd w:val="clear" w:color="000000" w:fill="C9C9C9"/>
            <w:noWrap/>
            <w:vAlign w:val="center"/>
            <w:hideMark/>
          </w:tcPr>
          <w:p w14:paraId="0F568CEA"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14</w:t>
            </w:r>
          </w:p>
        </w:tc>
        <w:tc>
          <w:tcPr>
            <w:tcW w:w="3231" w:type="dxa"/>
            <w:tcBorders>
              <w:top w:val="single" w:sz="4" w:space="0" w:color="8EA9DB"/>
              <w:left w:val="nil"/>
              <w:bottom w:val="single" w:sz="4" w:space="0" w:color="8EA9DB"/>
              <w:right w:val="nil"/>
            </w:tcBorders>
            <w:shd w:val="clear" w:color="000000" w:fill="C9C9C9"/>
            <w:noWrap/>
            <w:vAlign w:val="center"/>
            <w:hideMark/>
          </w:tcPr>
          <w:p w14:paraId="0668AE8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0</w:t>
            </w:r>
          </w:p>
        </w:tc>
        <w:tc>
          <w:tcPr>
            <w:tcW w:w="2665" w:type="dxa"/>
            <w:tcBorders>
              <w:top w:val="single" w:sz="4" w:space="0" w:color="8EA9DB"/>
              <w:left w:val="nil"/>
              <w:bottom w:val="single" w:sz="4" w:space="0" w:color="8EA9DB"/>
              <w:right w:val="nil"/>
            </w:tcBorders>
            <w:shd w:val="clear" w:color="000000" w:fill="C9C9C9"/>
            <w:noWrap/>
            <w:vAlign w:val="center"/>
            <w:hideMark/>
          </w:tcPr>
          <w:p w14:paraId="78FB0E8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0,0%</w:t>
            </w:r>
          </w:p>
        </w:tc>
      </w:tr>
      <w:tr w:rsidR="00113D52" w:rsidRPr="00725566" w14:paraId="187EEC33"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328BD3F1"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Murer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394E89E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35</w:t>
            </w:r>
          </w:p>
        </w:tc>
        <w:tc>
          <w:tcPr>
            <w:tcW w:w="3231" w:type="dxa"/>
            <w:tcBorders>
              <w:top w:val="single" w:sz="4" w:space="0" w:color="8EA9DB"/>
              <w:left w:val="nil"/>
              <w:bottom w:val="single" w:sz="4" w:space="0" w:color="8EA9DB"/>
              <w:right w:val="nil"/>
            </w:tcBorders>
            <w:shd w:val="clear" w:color="000000" w:fill="C9C9C9"/>
            <w:noWrap/>
            <w:vAlign w:val="center"/>
            <w:hideMark/>
          </w:tcPr>
          <w:p w14:paraId="150E774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9</w:t>
            </w:r>
          </w:p>
        </w:tc>
        <w:tc>
          <w:tcPr>
            <w:tcW w:w="2665" w:type="dxa"/>
            <w:tcBorders>
              <w:top w:val="single" w:sz="4" w:space="0" w:color="8EA9DB"/>
              <w:left w:val="nil"/>
              <w:bottom w:val="single" w:sz="4" w:space="0" w:color="8EA9DB"/>
              <w:right w:val="nil"/>
            </w:tcBorders>
            <w:shd w:val="clear" w:color="000000" w:fill="C9C9C9"/>
            <w:noWrap/>
            <w:vAlign w:val="center"/>
            <w:hideMark/>
          </w:tcPr>
          <w:p w14:paraId="6703D13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25,7%</w:t>
            </w:r>
          </w:p>
        </w:tc>
      </w:tr>
      <w:tr w:rsidR="00113D52" w:rsidRPr="00725566" w14:paraId="7FD3B281"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58382E9A"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Personvogn </w:t>
            </w:r>
          </w:p>
        </w:tc>
        <w:tc>
          <w:tcPr>
            <w:tcW w:w="1191" w:type="dxa"/>
            <w:tcBorders>
              <w:top w:val="single" w:sz="4" w:space="0" w:color="8EA9DB"/>
              <w:left w:val="nil"/>
              <w:bottom w:val="single" w:sz="4" w:space="0" w:color="8EA9DB"/>
              <w:right w:val="nil"/>
            </w:tcBorders>
            <w:shd w:val="clear" w:color="000000" w:fill="C9C9C9"/>
            <w:noWrap/>
            <w:vAlign w:val="center"/>
            <w:hideMark/>
          </w:tcPr>
          <w:p w14:paraId="7E60AE1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33</w:t>
            </w:r>
          </w:p>
        </w:tc>
        <w:tc>
          <w:tcPr>
            <w:tcW w:w="3231" w:type="dxa"/>
            <w:tcBorders>
              <w:top w:val="single" w:sz="4" w:space="0" w:color="8EA9DB"/>
              <w:left w:val="nil"/>
              <w:bottom w:val="single" w:sz="4" w:space="0" w:color="8EA9DB"/>
              <w:right w:val="nil"/>
            </w:tcBorders>
            <w:shd w:val="clear" w:color="000000" w:fill="C9C9C9"/>
            <w:noWrap/>
            <w:vAlign w:val="center"/>
            <w:hideMark/>
          </w:tcPr>
          <w:p w14:paraId="5E04D5D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11</w:t>
            </w:r>
          </w:p>
        </w:tc>
        <w:tc>
          <w:tcPr>
            <w:tcW w:w="2665" w:type="dxa"/>
            <w:tcBorders>
              <w:top w:val="single" w:sz="4" w:space="0" w:color="8EA9DB"/>
              <w:left w:val="nil"/>
              <w:bottom w:val="single" w:sz="4" w:space="0" w:color="8EA9DB"/>
              <w:right w:val="nil"/>
            </w:tcBorders>
            <w:shd w:val="clear" w:color="000000" w:fill="C9C9C9"/>
            <w:noWrap/>
            <w:vAlign w:val="center"/>
            <w:hideMark/>
          </w:tcPr>
          <w:p w14:paraId="7A8C9F99"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33,3%</w:t>
            </w:r>
          </w:p>
        </w:tc>
      </w:tr>
      <w:tr w:rsidR="00113D52" w:rsidRPr="00725566" w14:paraId="5BCCA6C4"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7773FDDD" w14:textId="0FFC1215"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Produktions- og montage</w:t>
            </w:r>
          </w:p>
        </w:tc>
        <w:tc>
          <w:tcPr>
            <w:tcW w:w="1191" w:type="dxa"/>
            <w:tcBorders>
              <w:top w:val="single" w:sz="4" w:space="0" w:color="8EA9DB"/>
              <w:left w:val="nil"/>
              <w:bottom w:val="single" w:sz="4" w:space="0" w:color="8EA9DB"/>
              <w:right w:val="nil"/>
            </w:tcBorders>
            <w:shd w:val="clear" w:color="000000" w:fill="C9C9C9"/>
            <w:noWrap/>
            <w:vAlign w:val="center"/>
            <w:hideMark/>
          </w:tcPr>
          <w:p w14:paraId="37DF02FE"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15</w:t>
            </w:r>
          </w:p>
        </w:tc>
        <w:tc>
          <w:tcPr>
            <w:tcW w:w="3231" w:type="dxa"/>
            <w:tcBorders>
              <w:top w:val="single" w:sz="4" w:space="0" w:color="8EA9DB"/>
              <w:left w:val="nil"/>
              <w:bottom w:val="single" w:sz="4" w:space="0" w:color="8EA9DB"/>
              <w:right w:val="nil"/>
            </w:tcBorders>
            <w:shd w:val="clear" w:color="000000" w:fill="C9C9C9"/>
            <w:noWrap/>
            <w:vAlign w:val="center"/>
            <w:hideMark/>
          </w:tcPr>
          <w:p w14:paraId="01829FEC"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14</w:t>
            </w:r>
          </w:p>
        </w:tc>
        <w:tc>
          <w:tcPr>
            <w:tcW w:w="2665" w:type="dxa"/>
            <w:tcBorders>
              <w:top w:val="single" w:sz="4" w:space="0" w:color="8EA9DB"/>
              <w:left w:val="nil"/>
              <w:bottom w:val="single" w:sz="4" w:space="0" w:color="8EA9DB"/>
              <w:right w:val="nil"/>
            </w:tcBorders>
            <w:shd w:val="clear" w:color="000000" w:fill="C9C9C9"/>
            <w:noWrap/>
            <w:vAlign w:val="center"/>
            <w:hideMark/>
          </w:tcPr>
          <w:p w14:paraId="0B3DC574"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93,3%</w:t>
            </w:r>
          </w:p>
        </w:tc>
      </w:tr>
      <w:tr w:rsidR="00113D52" w:rsidRPr="00725566" w14:paraId="4A29BE21"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55269850"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Receptionist </w:t>
            </w:r>
          </w:p>
        </w:tc>
        <w:tc>
          <w:tcPr>
            <w:tcW w:w="1191" w:type="dxa"/>
            <w:tcBorders>
              <w:top w:val="single" w:sz="4" w:space="0" w:color="8EA9DB"/>
              <w:left w:val="nil"/>
              <w:bottom w:val="single" w:sz="4" w:space="0" w:color="8EA9DB"/>
              <w:right w:val="nil"/>
            </w:tcBorders>
            <w:shd w:val="clear" w:color="000000" w:fill="C9C9C9"/>
            <w:noWrap/>
            <w:vAlign w:val="center"/>
            <w:hideMark/>
          </w:tcPr>
          <w:p w14:paraId="44AE14D2"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8</w:t>
            </w:r>
          </w:p>
        </w:tc>
        <w:tc>
          <w:tcPr>
            <w:tcW w:w="3231" w:type="dxa"/>
            <w:tcBorders>
              <w:top w:val="single" w:sz="4" w:space="0" w:color="8EA9DB"/>
              <w:left w:val="nil"/>
              <w:bottom w:val="single" w:sz="4" w:space="0" w:color="8EA9DB"/>
              <w:right w:val="nil"/>
            </w:tcBorders>
            <w:shd w:val="clear" w:color="000000" w:fill="C9C9C9"/>
            <w:noWrap/>
            <w:vAlign w:val="center"/>
            <w:hideMark/>
          </w:tcPr>
          <w:p w14:paraId="65619B5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w:t>
            </w:r>
          </w:p>
        </w:tc>
        <w:tc>
          <w:tcPr>
            <w:tcW w:w="2665" w:type="dxa"/>
            <w:tcBorders>
              <w:top w:val="single" w:sz="4" w:space="0" w:color="8EA9DB"/>
              <w:left w:val="nil"/>
              <w:bottom w:val="single" w:sz="4" w:space="0" w:color="8EA9DB"/>
              <w:right w:val="nil"/>
            </w:tcBorders>
            <w:shd w:val="clear" w:color="000000" w:fill="C9C9C9"/>
            <w:noWrap/>
            <w:vAlign w:val="center"/>
            <w:hideMark/>
          </w:tcPr>
          <w:p w14:paraId="6C92789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25,0%</w:t>
            </w:r>
          </w:p>
        </w:tc>
      </w:tr>
      <w:tr w:rsidR="00113D52" w:rsidRPr="00725566" w14:paraId="2EAFCD1A"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3E6FE083"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Smed</w:t>
            </w:r>
          </w:p>
        </w:tc>
        <w:tc>
          <w:tcPr>
            <w:tcW w:w="1191" w:type="dxa"/>
            <w:tcBorders>
              <w:top w:val="single" w:sz="4" w:space="0" w:color="8EA9DB"/>
              <w:left w:val="nil"/>
              <w:bottom w:val="single" w:sz="4" w:space="0" w:color="8EA9DB"/>
              <w:right w:val="nil"/>
            </w:tcBorders>
            <w:shd w:val="clear" w:color="000000" w:fill="C9C9C9"/>
            <w:noWrap/>
            <w:vAlign w:val="center"/>
            <w:hideMark/>
          </w:tcPr>
          <w:p w14:paraId="6504EA56"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30</w:t>
            </w:r>
          </w:p>
        </w:tc>
        <w:tc>
          <w:tcPr>
            <w:tcW w:w="3231" w:type="dxa"/>
            <w:tcBorders>
              <w:top w:val="single" w:sz="4" w:space="0" w:color="8EA9DB"/>
              <w:left w:val="nil"/>
              <w:bottom w:val="single" w:sz="4" w:space="0" w:color="8EA9DB"/>
              <w:right w:val="nil"/>
            </w:tcBorders>
            <w:shd w:val="clear" w:color="000000" w:fill="C9C9C9"/>
            <w:noWrap/>
            <w:vAlign w:val="center"/>
            <w:hideMark/>
          </w:tcPr>
          <w:p w14:paraId="089EE2E7"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14</w:t>
            </w:r>
          </w:p>
        </w:tc>
        <w:tc>
          <w:tcPr>
            <w:tcW w:w="2665" w:type="dxa"/>
            <w:tcBorders>
              <w:top w:val="single" w:sz="4" w:space="0" w:color="8EA9DB"/>
              <w:left w:val="nil"/>
              <w:bottom w:val="single" w:sz="4" w:space="0" w:color="8EA9DB"/>
              <w:right w:val="nil"/>
            </w:tcBorders>
            <w:shd w:val="clear" w:color="000000" w:fill="C9C9C9"/>
            <w:noWrap/>
            <w:vAlign w:val="center"/>
            <w:hideMark/>
          </w:tcPr>
          <w:p w14:paraId="52735C7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46,7%</w:t>
            </w:r>
          </w:p>
        </w:tc>
      </w:tr>
      <w:tr w:rsidR="00113D52" w:rsidRPr="00725566" w14:paraId="1AB23660"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295C1FEF"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Tandklinikass. </w:t>
            </w:r>
          </w:p>
        </w:tc>
        <w:tc>
          <w:tcPr>
            <w:tcW w:w="1191" w:type="dxa"/>
            <w:tcBorders>
              <w:top w:val="single" w:sz="4" w:space="0" w:color="8EA9DB"/>
              <w:left w:val="nil"/>
              <w:bottom w:val="single" w:sz="4" w:space="0" w:color="8EA9DB"/>
              <w:right w:val="nil"/>
            </w:tcBorders>
            <w:shd w:val="clear" w:color="000000" w:fill="C9C9C9"/>
            <w:noWrap/>
            <w:vAlign w:val="center"/>
            <w:hideMark/>
          </w:tcPr>
          <w:p w14:paraId="4E41E439"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11</w:t>
            </w:r>
          </w:p>
        </w:tc>
        <w:tc>
          <w:tcPr>
            <w:tcW w:w="3231" w:type="dxa"/>
            <w:tcBorders>
              <w:top w:val="single" w:sz="4" w:space="0" w:color="8EA9DB"/>
              <w:left w:val="nil"/>
              <w:bottom w:val="single" w:sz="4" w:space="0" w:color="8EA9DB"/>
              <w:right w:val="nil"/>
            </w:tcBorders>
            <w:shd w:val="clear" w:color="000000" w:fill="C9C9C9"/>
            <w:noWrap/>
            <w:vAlign w:val="center"/>
            <w:hideMark/>
          </w:tcPr>
          <w:p w14:paraId="50DD34B9"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5</w:t>
            </w:r>
          </w:p>
        </w:tc>
        <w:tc>
          <w:tcPr>
            <w:tcW w:w="2665" w:type="dxa"/>
            <w:tcBorders>
              <w:top w:val="single" w:sz="4" w:space="0" w:color="8EA9DB"/>
              <w:left w:val="nil"/>
              <w:bottom w:val="single" w:sz="4" w:space="0" w:color="8EA9DB"/>
              <w:right w:val="nil"/>
            </w:tcBorders>
            <w:shd w:val="clear" w:color="000000" w:fill="C9C9C9"/>
            <w:noWrap/>
            <w:vAlign w:val="center"/>
            <w:hideMark/>
          </w:tcPr>
          <w:p w14:paraId="513C8B20"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45,5%</w:t>
            </w:r>
          </w:p>
        </w:tc>
      </w:tr>
      <w:tr w:rsidR="00113D52" w:rsidRPr="00725566" w14:paraId="7E6991CF"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41DCBBFE"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Teknisk designer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4C24E52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14</w:t>
            </w:r>
          </w:p>
        </w:tc>
        <w:tc>
          <w:tcPr>
            <w:tcW w:w="3231" w:type="dxa"/>
            <w:tcBorders>
              <w:top w:val="single" w:sz="4" w:space="0" w:color="8EA9DB"/>
              <w:left w:val="nil"/>
              <w:bottom w:val="single" w:sz="4" w:space="0" w:color="8EA9DB"/>
              <w:right w:val="nil"/>
            </w:tcBorders>
            <w:shd w:val="clear" w:color="000000" w:fill="C9C9C9"/>
            <w:noWrap/>
            <w:vAlign w:val="center"/>
            <w:hideMark/>
          </w:tcPr>
          <w:p w14:paraId="3E78CA63"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w:t>
            </w:r>
          </w:p>
        </w:tc>
        <w:tc>
          <w:tcPr>
            <w:tcW w:w="2665" w:type="dxa"/>
            <w:tcBorders>
              <w:top w:val="single" w:sz="4" w:space="0" w:color="8EA9DB"/>
              <w:left w:val="nil"/>
              <w:bottom w:val="single" w:sz="4" w:space="0" w:color="8EA9DB"/>
              <w:right w:val="nil"/>
            </w:tcBorders>
            <w:shd w:val="clear" w:color="000000" w:fill="C9C9C9"/>
            <w:noWrap/>
            <w:vAlign w:val="center"/>
            <w:hideMark/>
          </w:tcPr>
          <w:p w14:paraId="3AF9060A"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21,4%</w:t>
            </w:r>
          </w:p>
        </w:tc>
      </w:tr>
      <w:tr w:rsidR="00113D52" w:rsidRPr="00725566" w14:paraId="38E94D1D"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330BACC8"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Tjener </w:t>
            </w:r>
          </w:p>
        </w:tc>
        <w:tc>
          <w:tcPr>
            <w:tcW w:w="1191" w:type="dxa"/>
            <w:tcBorders>
              <w:top w:val="single" w:sz="4" w:space="0" w:color="8EA9DB"/>
              <w:left w:val="nil"/>
              <w:bottom w:val="single" w:sz="4" w:space="0" w:color="8EA9DB"/>
              <w:right w:val="nil"/>
            </w:tcBorders>
            <w:shd w:val="clear" w:color="000000" w:fill="C9C9C9"/>
            <w:noWrap/>
            <w:vAlign w:val="center"/>
            <w:hideMark/>
          </w:tcPr>
          <w:p w14:paraId="61F054CA"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8</w:t>
            </w:r>
          </w:p>
        </w:tc>
        <w:tc>
          <w:tcPr>
            <w:tcW w:w="3231" w:type="dxa"/>
            <w:tcBorders>
              <w:top w:val="single" w:sz="4" w:space="0" w:color="8EA9DB"/>
              <w:left w:val="nil"/>
              <w:bottom w:val="single" w:sz="4" w:space="0" w:color="8EA9DB"/>
              <w:right w:val="nil"/>
            </w:tcBorders>
            <w:shd w:val="clear" w:color="000000" w:fill="C9C9C9"/>
            <w:noWrap/>
            <w:vAlign w:val="center"/>
            <w:hideMark/>
          </w:tcPr>
          <w:p w14:paraId="5BF1A4F2"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w:t>
            </w:r>
          </w:p>
        </w:tc>
        <w:tc>
          <w:tcPr>
            <w:tcW w:w="2665" w:type="dxa"/>
            <w:tcBorders>
              <w:top w:val="single" w:sz="4" w:space="0" w:color="8EA9DB"/>
              <w:left w:val="nil"/>
              <w:bottom w:val="single" w:sz="4" w:space="0" w:color="8EA9DB"/>
              <w:right w:val="nil"/>
            </w:tcBorders>
            <w:shd w:val="clear" w:color="000000" w:fill="C9C9C9"/>
            <w:noWrap/>
            <w:vAlign w:val="center"/>
            <w:hideMark/>
          </w:tcPr>
          <w:p w14:paraId="6051B067"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25,0%</w:t>
            </w:r>
          </w:p>
        </w:tc>
      </w:tr>
      <w:tr w:rsidR="00113D52" w:rsidRPr="00725566" w14:paraId="7209B14F"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69402860"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Træfagenes byggeudd. </w:t>
            </w:r>
          </w:p>
        </w:tc>
        <w:tc>
          <w:tcPr>
            <w:tcW w:w="1191" w:type="dxa"/>
            <w:tcBorders>
              <w:top w:val="single" w:sz="4" w:space="0" w:color="8EA9DB"/>
              <w:left w:val="nil"/>
              <w:bottom w:val="single" w:sz="4" w:space="0" w:color="8EA9DB"/>
              <w:right w:val="nil"/>
            </w:tcBorders>
            <w:shd w:val="clear" w:color="000000" w:fill="C9C9C9"/>
            <w:noWrap/>
            <w:vAlign w:val="center"/>
            <w:hideMark/>
          </w:tcPr>
          <w:p w14:paraId="5D59D8B8"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137</w:t>
            </w:r>
          </w:p>
        </w:tc>
        <w:tc>
          <w:tcPr>
            <w:tcW w:w="3231" w:type="dxa"/>
            <w:tcBorders>
              <w:top w:val="single" w:sz="4" w:space="0" w:color="8EA9DB"/>
              <w:left w:val="nil"/>
              <w:bottom w:val="single" w:sz="4" w:space="0" w:color="8EA9DB"/>
              <w:right w:val="nil"/>
            </w:tcBorders>
            <w:shd w:val="clear" w:color="000000" w:fill="C9C9C9"/>
            <w:noWrap/>
            <w:vAlign w:val="center"/>
            <w:hideMark/>
          </w:tcPr>
          <w:p w14:paraId="5ADBEF9F"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36</w:t>
            </w:r>
          </w:p>
        </w:tc>
        <w:tc>
          <w:tcPr>
            <w:tcW w:w="2665" w:type="dxa"/>
            <w:tcBorders>
              <w:top w:val="single" w:sz="4" w:space="0" w:color="8EA9DB"/>
              <w:left w:val="nil"/>
              <w:bottom w:val="single" w:sz="4" w:space="0" w:color="8EA9DB"/>
              <w:right w:val="nil"/>
            </w:tcBorders>
            <w:shd w:val="clear" w:color="000000" w:fill="C9C9C9"/>
            <w:noWrap/>
            <w:vAlign w:val="center"/>
            <w:hideMark/>
          </w:tcPr>
          <w:p w14:paraId="42848C5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26,3%</w:t>
            </w:r>
          </w:p>
        </w:tc>
      </w:tr>
      <w:tr w:rsidR="00113D52" w:rsidRPr="00725566" w14:paraId="4BDB99D5"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78E4289E" w14:textId="77777777" w:rsidR="00113D52" w:rsidRPr="00113D52" w:rsidRDefault="00113D52" w:rsidP="00113D52">
            <w:pPr>
              <w:spacing w:after="0" w:line="240" w:lineRule="auto"/>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 xml:space="preserve">VVS </w:t>
            </w:r>
          </w:p>
        </w:tc>
        <w:tc>
          <w:tcPr>
            <w:tcW w:w="1191" w:type="dxa"/>
            <w:tcBorders>
              <w:top w:val="single" w:sz="4" w:space="0" w:color="8EA9DB"/>
              <w:left w:val="nil"/>
              <w:bottom w:val="single" w:sz="4" w:space="0" w:color="8EA9DB"/>
              <w:right w:val="nil"/>
            </w:tcBorders>
            <w:shd w:val="clear" w:color="000000" w:fill="C9C9C9"/>
            <w:noWrap/>
            <w:vAlign w:val="center"/>
            <w:hideMark/>
          </w:tcPr>
          <w:p w14:paraId="63F73E97"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52</w:t>
            </w:r>
          </w:p>
        </w:tc>
        <w:tc>
          <w:tcPr>
            <w:tcW w:w="3231" w:type="dxa"/>
            <w:tcBorders>
              <w:top w:val="single" w:sz="4" w:space="0" w:color="8EA9DB"/>
              <w:left w:val="nil"/>
              <w:bottom w:val="single" w:sz="4" w:space="0" w:color="8EA9DB"/>
              <w:right w:val="nil"/>
            </w:tcBorders>
            <w:shd w:val="clear" w:color="000000" w:fill="C9C9C9"/>
            <w:noWrap/>
            <w:vAlign w:val="center"/>
            <w:hideMark/>
          </w:tcPr>
          <w:p w14:paraId="1F29172D"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31</w:t>
            </w:r>
          </w:p>
        </w:tc>
        <w:tc>
          <w:tcPr>
            <w:tcW w:w="2665" w:type="dxa"/>
            <w:tcBorders>
              <w:top w:val="single" w:sz="4" w:space="0" w:color="8EA9DB"/>
              <w:left w:val="nil"/>
              <w:bottom w:val="single" w:sz="4" w:space="0" w:color="8EA9DB"/>
              <w:right w:val="nil"/>
            </w:tcBorders>
            <w:shd w:val="clear" w:color="000000" w:fill="C9C9C9"/>
            <w:noWrap/>
            <w:vAlign w:val="center"/>
            <w:hideMark/>
          </w:tcPr>
          <w:p w14:paraId="066AD78B" w14:textId="77777777" w:rsidR="00113D52" w:rsidRPr="00113D52" w:rsidRDefault="00113D52" w:rsidP="00113D52">
            <w:pPr>
              <w:spacing w:after="0" w:line="240" w:lineRule="auto"/>
              <w:jc w:val="center"/>
              <w:rPr>
                <w:rFonts w:eastAsia="Times New Roman" w:cstheme="minorHAnsi"/>
                <w:i/>
                <w:iCs/>
                <w:color w:val="000000"/>
                <w:sz w:val="20"/>
                <w:szCs w:val="20"/>
                <w:lang w:eastAsia="da-DK"/>
              </w:rPr>
            </w:pPr>
            <w:r w:rsidRPr="00113D52">
              <w:rPr>
                <w:rFonts w:eastAsia="Times New Roman" w:cstheme="minorHAnsi"/>
                <w:i/>
                <w:iCs/>
                <w:color w:val="000000"/>
                <w:sz w:val="20"/>
                <w:szCs w:val="20"/>
                <w:lang w:eastAsia="da-DK"/>
              </w:rPr>
              <w:t>59,6%</w:t>
            </w:r>
          </w:p>
        </w:tc>
      </w:tr>
      <w:tr w:rsidR="00113D52" w:rsidRPr="00725566" w14:paraId="60E88EAE" w14:textId="77777777" w:rsidTr="00725566">
        <w:trPr>
          <w:trHeight w:val="288"/>
        </w:trPr>
        <w:tc>
          <w:tcPr>
            <w:tcW w:w="2438" w:type="dxa"/>
            <w:tcBorders>
              <w:top w:val="single" w:sz="4" w:space="0" w:color="8EA9DB"/>
              <w:left w:val="single" w:sz="4" w:space="0" w:color="8EA9DB"/>
              <w:bottom w:val="single" w:sz="4" w:space="0" w:color="8EA9DB"/>
              <w:right w:val="nil"/>
            </w:tcBorders>
            <w:shd w:val="clear" w:color="000000" w:fill="C9C9C9"/>
            <w:noWrap/>
            <w:vAlign w:val="bottom"/>
            <w:hideMark/>
          </w:tcPr>
          <w:p w14:paraId="42A94BE8" w14:textId="77777777" w:rsidR="00113D52" w:rsidRPr="00113D52" w:rsidRDefault="00113D52" w:rsidP="00113D52">
            <w:pPr>
              <w:spacing w:after="0" w:line="240" w:lineRule="auto"/>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I alt</w:t>
            </w:r>
          </w:p>
        </w:tc>
        <w:tc>
          <w:tcPr>
            <w:tcW w:w="1191" w:type="dxa"/>
            <w:tcBorders>
              <w:top w:val="single" w:sz="4" w:space="0" w:color="8EA9DB"/>
              <w:left w:val="nil"/>
              <w:bottom w:val="single" w:sz="4" w:space="0" w:color="8EA9DB"/>
              <w:right w:val="nil"/>
            </w:tcBorders>
            <w:shd w:val="clear" w:color="000000" w:fill="C9C9C9"/>
            <w:noWrap/>
            <w:vAlign w:val="center"/>
            <w:hideMark/>
          </w:tcPr>
          <w:p w14:paraId="73D1E0B7" w14:textId="77777777" w:rsidR="00113D52" w:rsidRPr="00113D52" w:rsidRDefault="00113D52" w:rsidP="00113D52">
            <w:pPr>
              <w:spacing w:after="0" w:line="240" w:lineRule="auto"/>
              <w:jc w:val="center"/>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699</w:t>
            </w:r>
          </w:p>
        </w:tc>
        <w:tc>
          <w:tcPr>
            <w:tcW w:w="3231" w:type="dxa"/>
            <w:tcBorders>
              <w:top w:val="single" w:sz="4" w:space="0" w:color="8EA9DB"/>
              <w:left w:val="nil"/>
              <w:bottom w:val="single" w:sz="4" w:space="0" w:color="8EA9DB"/>
              <w:right w:val="nil"/>
            </w:tcBorders>
            <w:shd w:val="clear" w:color="000000" w:fill="C9C9C9"/>
            <w:noWrap/>
            <w:vAlign w:val="center"/>
            <w:hideMark/>
          </w:tcPr>
          <w:p w14:paraId="55A6B9BA" w14:textId="77777777" w:rsidR="00113D52" w:rsidRPr="00113D52" w:rsidRDefault="00113D52" w:rsidP="00113D52">
            <w:pPr>
              <w:spacing w:after="0" w:line="240" w:lineRule="auto"/>
              <w:jc w:val="center"/>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233</w:t>
            </w:r>
          </w:p>
        </w:tc>
        <w:tc>
          <w:tcPr>
            <w:tcW w:w="2665" w:type="dxa"/>
            <w:tcBorders>
              <w:top w:val="single" w:sz="4" w:space="0" w:color="8EA9DB"/>
              <w:left w:val="nil"/>
              <w:bottom w:val="single" w:sz="4" w:space="0" w:color="8EA9DB"/>
              <w:right w:val="single" w:sz="4" w:space="0" w:color="8EA9DB"/>
            </w:tcBorders>
            <w:shd w:val="clear" w:color="000000" w:fill="C9C9C9"/>
            <w:noWrap/>
            <w:vAlign w:val="center"/>
            <w:hideMark/>
          </w:tcPr>
          <w:p w14:paraId="782FE81D" w14:textId="77777777" w:rsidR="00113D52" w:rsidRPr="00113D52" w:rsidRDefault="00113D52" w:rsidP="00113D52">
            <w:pPr>
              <w:spacing w:after="0" w:line="240" w:lineRule="auto"/>
              <w:jc w:val="center"/>
              <w:rPr>
                <w:rFonts w:eastAsia="Times New Roman" w:cstheme="minorHAnsi"/>
                <w:b/>
                <w:bCs/>
                <w:i/>
                <w:iCs/>
                <w:color w:val="000000"/>
                <w:sz w:val="20"/>
                <w:szCs w:val="20"/>
                <w:lang w:eastAsia="da-DK"/>
              </w:rPr>
            </w:pPr>
            <w:r w:rsidRPr="00113D52">
              <w:rPr>
                <w:rFonts w:eastAsia="Times New Roman" w:cstheme="minorHAnsi"/>
                <w:b/>
                <w:bCs/>
                <w:i/>
                <w:iCs/>
                <w:color w:val="000000"/>
                <w:sz w:val="20"/>
                <w:szCs w:val="20"/>
                <w:lang w:eastAsia="da-DK"/>
              </w:rPr>
              <w:t>33,3%</w:t>
            </w:r>
          </w:p>
        </w:tc>
      </w:tr>
    </w:tbl>
    <w:p w14:paraId="53C27ADC" w14:textId="6363D3CF" w:rsidR="00E64A29" w:rsidRDefault="00113D52" w:rsidP="00F72345">
      <w:r>
        <w:lastRenderedPageBreak/>
        <w:t xml:space="preserve">Samlet viser tallene, at </w:t>
      </w:r>
      <w:r w:rsidR="00725566">
        <w:t>33,3% af vores elever efter uge 15 havde en underskrevet og færdigregistreret aftale. Til sammenligning havde 36% af GF2-eleverne, med optag i august 2021, en uddannelsesaftale efter uge 15, mens tallet for baseline året 2019 var</w:t>
      </w:r>
      <w:r w:rsidR="00BC4C63">
        <w:t xml:space="preserve"> </w:t>
      </w:r>
      <w:r w:rsidR="00626716">
        <w:t>26,9</w:t>
      </w:r>
      <w:r w:rsidR="00BC4C63">
        <w:t>%.</w:t>
      </w:r>
    </w:p>
    <w:p w14:paraId="060D0453" w14:textId="07C1934E" w:rsidR="00725566" w:rsidRDefault="00725566" w:rsidP="00725566">
      <w:r>
        <w:t xml:space="preserve">Det er </w:t>
      </w:r>
      <w:r w:rsidR="00BC4C63">
        <w:t xml:space="preserve">overordnet set </w:t>
      </w:r>
      <w:r>
        <w:t>tilfredsstillende, at vi formår at opnå et uge 15 tal, som ligge</w:t>
      </w:r>
      <w:r w:rsidR="00E609D6">
        <w:t>t</w:t>
      </w:r>
      <w:r>
        <w:t xml:space="preserve"> tæt på </w:t>
      </w:r>
      <w:r w:rsidR="00E609D6">
        <w:t>niveauet</w:t>
      </w:r>
      <w:r>
        <w:t xml:space="preserve"> fra efteråret 2021</w:t>
      </w:r>
      <w:r w:rsidR="00E609D6">
        <w:t xml:space="preserve"> og over niveauet fra baseline året i 2019</w:t>
      </w:r>
      <w:r>
        <w:t xml:space="preserve">, da der historisk set har været en tendens til, at </w:t>
      </w:r>
      <w:r w:rsidR="00E609D6">
        <w:t xml:space="preserve">en mindre andel af eleverne har opnået en læreplads </w:t>
      </w:r>
      <w:r>
        <w:t xml:space="preserve">lige op til sommerferien – hvilket bl.a. er kommet til udtryk ved, at </w:t>
      </w:r>
      <w:r w:rsidR="00E609D6">
        <w:t xml:space="preserve">antallet af elever i skoleoplæring på TECHCOLLEGE i årene 2019-2021 hvert år har toppet i juli måned (se opgørelse i </w:t>
      </w:r>
      <w:hyperlink r:id="rId11" w:history="1">
        <w:r w:rsidR="00E609D6" w:rsidRPr="00E609D6">
          <w:rPr>
            <w:rStyle w:val="Hyperlink"/>
          </w:rPr>
          <w:t>Kvalitetsrapport for 2021 (techcollege.dk)</w:t>
        </w:r>
      </w:hyperlink>
      <w:r w:rsidR="00E609D6">
        <w:t xml:space="preserve">). </w:t>
      </w:r>
    </w:p>
    <w:p w14:paraId="5AA0AA5A" w14:textId="61EF4816" w:rsidR="0031386C" w:rsidRDefault="00113D52" w:rsidP="002901F5">
      <w:r w:rsidRPr="00E609D6">
        <w:t xml:space="preserve">Samtidig viser tallene dog også, at der fortsat </w:t>
      </w:r>
      <w:r w:rsidR="00E609D6">
        <w:t xml:space="preserve">er et stykke vej, før vi er i mål med trepartsaftalens målsætninger om 60% med aftale efter 15 uger, ligesom at der </w:t>
      </w:r>
      <w:r w:rsidRPr="00E609D6">
        <w:t xml:space="preserve">er </w:t>
      </w:r>
      <w:r w:rsidR="00E609D6">
        <w:t xml:space="preserve">markant </w:t>
      </w:r>
      <w:r w:rsidRPr="00E609D6">
        <w:t>store forskelle mellem uddannelserne</w:t>
      </w:r>
      <w:r w:rsidR="00E609D6">
        <w:t>, hvorfor der</w:t>
      </w:r>
      <w:r w:rsidRPr="00E609D6">
        <w:t xml:space="preserve"> fortsat </w:t>
      </w:r>
      <w:r w:rsidR="00E609D6">
        <w:t>er</w:t>
      </w:r>
      <w:r w:rsidRPr="00E609D6">
        <w:t xml:space="preserve"> behov for at gennemføre en fokuseret indsats for at skaffe flere </w:t>
      </w:r>
      <w:r w:rsidR="00725566" w:rsidRPr="00E609D6">
        <w:t>lære</w:t>
      </w:r>
      <w:r w:rsidRPr="00E609D6">
        <w:t>pladser.</w:t>
      </w:r>
    </w:p>
    <w:p w14:paraId="33AD69EE" w14:textId="77777777" w:rsidR="00C35F1A" w:rsidRPr="002901F5" w:rsidRDefault="00C35F1A" w:rsidP="002901F5"/>
    <w:p w14:paraId="71BD05E3" w14:textId="77777777" w:rsidR="002901F5" w:rsidRDefault="002901F5" w:rsidP="002901F5">
      <w:pPr>
        <w:rPr>
          <w:rFonts w:ascii="Arial" w:hAnsi="Arial" w:cs="Arial"/>
          <w:color w:val="000000"/>
        </w:rPr>
      </w:pPr>
      <w:r>
        <w:rPr>
          <w:b/>
          <w:bCs/>
        </w:rPr>
        <w:t>Trepartsdialog i LUU</w:t>
      </w:r>
    </w:p>
    <w:p w14:paraId="405153F4" w14:textId="237084FD" w:rsidR="00E20AC2" w:rsidRDefault="00E20AC2" w:rsidP="00E20AC2">
      <w:pPr>
        <w:rPr>
          <w:rFonts w:cstheme="minorHAnsi"/>
          <w:szCs w:val="24"/>
        </w:rPr>
      </w:pPr>
      <w:r>
        <w:rPr>
          <w:rFonts w:cstheme="minorHAnsi"/>
          <w:szCs w:val="24"/>
        </w:rPr>
        <w:t xml:space="preserve">I perioden </w:t>
      </w:r>
      <w:r w:rsidR="00151150">
        <w:rPr>
          <w:rFonts w:cstheme="minorHAnsi"/>
          <w:szCs w:val="24"/>
        </w:rPr>
        <w:t>9.</w:t>
      </w:r>
      <w:r>
        <w:rPr>
          <w:rFonts w:cstheme="minorHAnsi"/>
          <w:szCs w:val="24"/>
        </w:rPr>
        <w:t xml:space="preserve"> maj til 21. juni er der gennemført trepartsdialoger i følgende </w:t>
      </w:r>
      <w:proofErr w:type="spellStart"/>
      <w:r>
        <w:rPr>
          <w:rFonts w:cstheme="minorHAnsi"/>
          <w:szCs w:val="24"/>
        </w:rPr>
        <w:t>LUU’er</w:t>
      </w:r>
      <w:proofErr w:type="spellEnd"/>
      <w:r w:rsidR="00151150">
        <w:rPr>
          <w:rFonts w:cstheme="minorHAnsi"/>
          <w:szCs w:val="24"/>
        </w:rPr>
        <w:t>:</w:t>
      </w:r>
    </w:p>
    <w:tbl>
      <w:tblPr>
        <w:tblW w:w="4815" w:type="dxa"/>
        <w:tblCellMar>
          <w:left w:w="70" w:type="dxa"/>
          <w:right w:w="70" w:type="dxa"/>
        </w:tblCellMar>
        <w:tblLook w:val="04A0" w:firstRow="1" w:lastRow="0" w:firstColumn="1" w:lastColumn="0" w:noHBand="0" w:noVBand="1"/>
      </w:tblPr>
      <w:tblGrid>
        <w:gridCol w:w="3397"/>
        <w:gridCol w:w="1418"/>
      </w:tblGrid>
      <w:tr w:rsidR="00151150" w:rsidRPr="0037523B" w14:paraId="2065F599" w14:textId="77777777" w:rsidTr="001C19BE">
        <w:trPr>
          <w:trHeight w:val="288"/>
        </w:trPr>
        <w:tc>
          <w:tcPr>
            <w:tcW w:w="3397" w:type="dxa"/>
            <w:shd w:val="clear" w:color="auto" w:fill="auto"/>
            <w:noWrap/>
            <w:vAlign w:val="bottom"/>
          </w:tcPr>
          <w:p w14:paraId="10D6BCEB" w14:textId="2ECAE7C0"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VVS</w:t>
            </w:r>
          </w:p>
        </w:tc>
        <w:tc>
          <w:tcPr>
            <w:tcW w:w="1418" w:type="dxa"/>
            <w:shd w:val="clear" w:color="auto" w:fill="auto"/>
            <w:noWrap/>
            <w:vAlign w:val="bottom"/>
          </w:tcPr>
          <w:p w14:paraId="191A48C2" w14:textId="05333E4A" w:rsidR="00151150" w:rsidRPr="0037523B" w:rsidRDefault="001C19BE" w:rsidP="001C19BE">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 xml:space="preserve">9. </w:t>
            </w:r>
            <w:r w:rsidR="00151150" w:rsidRPr="0037523B">
              <w:rPr>
                <w:rFonts w:ascii="Calibri" w:eastAsia="Times New Roman" w:hAnsi="Calibri" w:cs="Calibri"/>
                <w:color w:val="000000"/>
                <w:lang w:eastAsia="da-DK"/>
              </w:rPr>
              <w:t>maj</w:t>
            </w:r>
          </w:p>
        </w:tc>
      </w:tr>
      <w:tr w:rsidR="00151150" w:rsidRPr="0037523B" w14:paraId="7DC56650" w14:textId="77777777" w:rsidTr="001C19BE">
        <w:trPr>
          <w:trHeight w:val="288"/>
        </w:trPr>
        <w:tc>
          <w:tcPr>
            <w:tcW w:w="3397" w:type="dxa"/>
            <w:shd w:val="clear" w:color="auto" w:fill="auto"/>
            <w:noWrap/>
            <w:vAlign w:val="bottom"/>
          </w:tcPr>
          <w:p w14:paraId="5C7D99E5" w14:textId="1EA4E581"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Industrioperatør</w:t>
            </w:r>
          </w:p>
        </w:tc>
        <w:tc>
          <w:tcPr>
            <w:tcW w:w="1418" w:type="dxa"/>
            <w:shd w:val="clear" w:color="auto" w:fill="auto"/>
            <w:noWrap/>
            <w:vAlign w:val="bottom"/>
          </w:tcPr>
          <w:p w14:paraId="5985D190" w14:textId="44F93D8D"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25</w:t>
            </w:r>
            <w:r w:rsidR="001C19BE">
              <w:rPr>
                <w:rFonts w:ascii="Calibri" w:eastAsia="Times New Roman" w:hAnsi="Calibri" w:cs="Calibri"/>
                <w:color w:val="000000"/>
                <w:lang w:eastAsia="da-DK"/>
              </w:rPr>
              <w:t xml:space="preserve">. </w:t>
            </w:r>
            <w:r w:rsidRPr="0037523B">
              <w:rPr>
                <w:rFonts w:ascii="Calibri" w:eastAsia="Times New Roman" w:hAnsi="Calibri" w:cs="Calibri"/>
                <w:color w:val="000000"/>
                <w:lang w:eastAsia="da-DK"/>
              </w:rPr>
              <w:t>maj</w:t>
            </w:r>
          </w:p>
        </w:tc>
      </w:tr>
      <w:tr w:rsidR="00151150" w:rsidRPr="0037523B" w14:paraId="0F0F47F0" w14:textId="77777777" w:rsidTr="001C19BE">
        <w:trPr>
          <w:trHeight w:val="288"/>
        </w:trPr>
        <w:tc>
          <w:tcPr>
            <w:tcW w:w="3397" w:type="dxa"/>
            <w:shd w:val="clear" w:color="auto" w:fill="auto"/>
            <w:noWrap/>
            <w:vAlign w:val="bottom"/>
          </w:tcPr>
          <w:p w14:paraId="5600772F" w14:textId="7B999699"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W</w:t>
            </w:r>
            <w:r>
              <w:rPr>
                <w:rFonts w:ascii="Calibri" w:eastAsia="Times New Roman" w:hAnsi="Calibri" w:cs="Calibri"/>
                <w:color w:val="000000"/>
                <w:lang w:eastAsia="da-DK"/>
              </w:rPr>
              <w:t>ebudvikler</w:t>
            </w:r>
          </w:p>
        </w:tc>
        <w:tc>
          <w:tcPr>
            <w:tcW w:w="1418" w:type="dxa"/>
            <w:shd w:val="clear" w:color="auto" w:fill="auto"/>
            <w:noWrap/>
            <w:vAlign w:val="bottom"/>
          </w:tcPr>
          <w:p w14:paraId="6AE93125" w14:textId="365FAFC7"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23</w:t>
            </w:r>
            <w:r w:rsidR="001C19BE">
              <w:rPr>
                <w:rFonts w:ascii="Calibri" w:eastAsia="Times New Roman" w:hAnsi="Calibri" w:cs="Calibri"/>
                <w:color w:val="000000"/>
                <w:lang w:eastAsia="da-DK"/>
              </w:rPr>
              <w:t xml:space="preserve">. </w:t>
            </w:r>
            <w:r w:rsidRPr="0037523B">
              <w:rPr>
                <w:rFonts w:ascii="Calibri" w:eastAsia="Times New Roman" w:hAnsi="Calibri" w:cs="Calibri"/>
                <w:color w:val="000000"/>
                <w:lang w:eastAsia="da-DK"/>
              </w:rPr>
              <w:t>maj</w:t>
            </w:r>
          </w:p>
        </w:tc>
      </w:tr>
      <w:tr w:rsidR="00151150" w:rsidRPr="0037523B" w14:paraId="02C7ED5F" w14:textId="77777777" w:rsidTr="001C19BE">
        <w:trPr>
          <w:trHeight w:val="288"/>
        </w:trPr>
        <w:tc>
          <w:tcPr>
            <w:tcW w:w="3397" w:type="dxa"/>
            <w:shd w:val="clear" w:color="auto" w:fill="auto"/>
            <w:noWrap/>
            <w:vAlign w:val="center"/>
          </w:tcPr>
          <w:p w14:paraId="0E0EEEF8" w14:textId="3B50661E"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Automatik</w:t>
            </w:r>
            <w:r>
              <w:rPr>
                <w:rFonts w:ascii="Calibri" w:eastAsia="Times New Roman" w:hAnsi="Calibri" w:cs="Calibri"/>
                <w:color w:val="000000"/>
                <w:lang w:eastAsia="da-DK"/>
              </w:rPr>
              <w:t xml:space="preserve"> og proces</w:t>
            </w:r>
          </w:p>
        </w:tc>
        <w:tc>
          <w:tcPr>
            <w:tcW w:w="1418" w:type="dxa"/>
            <w:shd w:val="clear" w:color="auto" w:fill="auto"/>
            <w:noWrap/>
            <w:vAlign w:val="bottom"/>
          </w:tcPr>
          <w:p w14:paraId="6DF2482E" w14:textId="7A365EB3" w:rsidR="00151150" w:rsidRPr="001C19BE" w:rsidRDefault="001C19BE" w:rsidP="001C19BE">
            <w:pPr>
              <w:pStyle w:val="Listeafsnit"/>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 j</w:t>
            </w:r>
            <w:r w:rsidR="00151150" w:rsidRPr="001C19BE">
              <w:rPr>
                <w:rFonts w:ascii="Calibri" w:eastAsia="Times New Roman" w:hAnsi="Calibri" w:cs="Calibri"/>
                <w:color w:val="000000"/>
                <w:lang w:eastAsia="da-DK"/>
              </w:rPr>
              <w:t>un</w:t>
            </w:r>
            <w:r>
              <w:rPr>
                <w:rFonts w:ascii="Calibri" w:eastAsia="Times New Roman" w:hAnsi="Calibri" w:cs="Calibri"/>
                <w:color w:val="000000"/>
                <w:lang w:eastAsia="da-DK"/>
              </w:rPr>
              <w:t>i</w:t>
            </w:r>
          </w:p>
        </w:tc>
      </w:tr>
      <w:tr w:rsidR="00151150" w:rsidRPr="0037523B" w14:paraId="06B66081" w14:textId="77777777" w:rsidTr="001C19BE">
        <w:trPr>
          <w:trHeight w:val="288"/>
        </w:trPr>
        <w:tc>
          <w:tcPr>
            <w:tcW w:w="3397" w:type="dxa"/>
            <w:shd w:val="clear" w:color="auto" w:fill="auto"/>
            <w:noWrap/>
            <w:vAlign w:val="bottom"/>
          </w:tcPr>
          <w:p w14:paraId="11B0398E" w14:textId="2080F055"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G</w:t>
            </w:r>
            <w:r>
              <w:rPr>
                <w:rFonts w:ascii="Calibri" w:eastAsia="Times New Roman" w:hAnsi="Calibri" w:cs="Calibri"/>
                <w:color w:val="000000"/>
                <w:lang w:eastAsia="da-DK"/>
              </w:rPr>
              <w:t>rafisk tekniker og mediagrafiker</w:t>
            </w:r>
          </w:p>
        </w:tc>
        <w:tc>
          <w:tcPr>
            <w:tcW w:w="1418" w:type="dxa"/>
            <w:shd w:val="clear" w:color="auto" w:fill="auto"/>
            <w:noWrap/>
            <w:vAlign w:val="bottom"/>
          </w:tcPr>
          <w:p w14:paraId="309CB41C" w14:textId="12DBF017"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2. jun</w:t>
            </w:r>
            <w:r w:rsidR="001C19BE">
              <w:rPr>
                <w:rFonts w:ascii="Calibri" w:eastAsia="Times New Roman" w:hAnsi="Calibri" w:cs="Calibri"/>
                <w:color w:val="000000"/>
                <w:lang w:eastAsia="da-DK"/>
              </w:rPr>
              <w:t>i</w:t>
            </w:r>
          </w:p>
        </w:tc>
      </w:tr>
      <w:tr w:rsidR="00151150" w:rsidRPr="0037523B" w14:paraId="56EFCCDD" w14:textId="77777777" w:rsidTr="001C19BE">
        <w:trPr>
          <w:trHeight w:val="288"/>
        </w:trPr>
        <w:tc>
          <w:tcPr>
            <w:tcW w:w="3397" w:type="dxa"/>
            <w:shd w:val="clear" w:color="auto" w:fill="auto"/>
            <w:noWrap/>
            <w:vAlign w:val="center"/>
            <w:hideMark/>
          </w:tcPr>
          <w:p w14:paraId="3E3ACA01" w14:textId="77777777"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Tømrer</w:t>
            </w:r>
          </w:p>
        </w:tc>
        <w:tc>
          <w:tcPr>
            <w:tcW w:w="1418" w:type="dxa"/>
            <w:shd w:val="clear" w:color="auto" w:fill="auto"/>
            <w:noWrap/>
            <w:vAlign w:val="center"/>
            <w:hideMark/>
          </w:tcPr>
          <w:p w14:paraId="706467D2" w14:textId="5104D7E1"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 </w:t>
            </w:r>
            <w:r w:rsidR="001C19BE">
              <w:rPr>
                <w:rFonts w:ascii="Calibri" w:eastAsia="Times New Roman" w:hAnsi="Calibri" w:cs="Calibri"/>
                <w:color w:val="000000"/>
                <w:lang w:eastAsia="da-DK"/>
              </w:rPr>
              <w:t xml:space="preserve">7. </w:t>
            </w:r>
            <w:r w:rsidRPr="0037523B">
              <w:rPr>
                <w:rFonts w:ascii="Calibri" w:eastAsia="Times New Roman" w:hAnsi="Calibri" w:cs="Calibri"/>
                <w:color w:val="000000"/>
                <w:lang w:eastAsia="da-DK"/>
              </w:rPr>
              <w:t>jun</w:t>
            </w:r>
            <w:r w:rsidR="001C19BE">
              <w:rPr>
                <w:rFonts w:ascii="Calibri" w:eastAsia="Times New Roman" w:hAnsi="Calibri" w:cs="Calibri"/>
                <w:color w:val="000000"/>
                <w:lang w:eastAsia="da-DK"/>
              </w:rPr>
              <w:t>i</w:t>
            </w:r>
          </w:p>
        </w:tc>
      </w:tr>
      <w:tr w:rsidR="00151150" w:rsidRPr="0037523B" w14:paraId="4BCC6EEB" w14:textId="77777777" w:rsidTr="001C19BE">
        <w:trPr>
          <w:trHeight w:val="288"/>
        </w:trPr>
        <w:tc>
          <w:tcPr>
            <w:tcW w:w="3397" w:type="dxa"/>
            <w:shd w:val="clear" w:color="auto" w:fill="auto"/>
            <w:noWrap/>
            <w:vAlign w:val="bottom"/>
          </w:tcPr>
          <w:p w14:paraId="7C9BD1B8" w14:textId="246F0759"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Data</w:t>
            </w:r>
          </w:p>
        </w:tc>
        <w:tc>
          <w:tcPr>
            <w:tcW w:w="1418" w:type="dxa"/>
            <w:shd w:val="clear" w:color="auto" w:fill="auto"/>
            <w:noWrap/>
            <w:vAlign w:val="bottom"/>
          </w:tcPr>
          <w:p w14:paraId="00C9764F" w14:textId="4996C357" w:rsidR="00151150" w:rsidRPr="0037523B" w:rsidRDefault="001C19BE" w:rsidP="001C19BE">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 xml:space="preserve">8. </w:t>
            </w:r>
            <w:r w:rsidR="00151150" w:rsidRPr="0037523B">
              <w:rPr>
                <w:rFonts w:ascii="Calibri" w:eastAsia="Times New Roman" w:hAnsi="Calibri" w:cs="Calibri"/>
                <w:color w:val="000000"/>
                <w:lang w:eastAsia="da-DK"/>
              </w:rPr>
              <w:t>jun</w:t>
            </w:r>
            <w:r>
              <w:rPr>
                <w:rFonts w:ascii="Calibri" w:eastAsia="Times New Roman" w:hAnsi="Calibri" w:cs="Calibri"/>
                <w:color w:val="000000"/>
                <w:lang w:eastAsia="da-DK"/>
              </w:rPr>
              <w:t>i</w:t>
            </w:r>
          </w:p>
        </w:tc>
      </w:tr>
      <w:tr w:rsidR="00151150" w:rsidRPr="0037523B" w14:paraId="6E67A3E0" w14:textId="77777777" w:rsidTr="001C19BE">
        <w:trPr>
          <w:trHeight w:val="288"/>
        </w:trPr>
        <w:tc>
          <w:tcPr>
            <w:tcW w:w="3397" w:type="dxa"/>
            <w:shd w:val="clear" w:color="auto" w:fill="auto"/>
            <w:noWrap/>
            <w:vAlign w:val="bottom"/>
          </w:tcPr>
          <w:p w14:paraId="0B7F2896" w14:textId="2E5A37F0"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 xml:space="preserve">Frisør og </w:t>
            </w:r>
            <w:proofErr w:type="spellStart"/>
            <w:r w:rsidRPr="0037523B">
              <w:rPr>
                <w:rFonts w:ascii="Calibri" w:eastAsia="Times New Roman" w:hAnsi="Calibri" w:cs="Calibri"/>
                <w:color w:val="000000"/>
                <w:lang w:eastAsia="da-DK"/>
              </w:rPr>
              <w:t>kosmetiker</w:t>
            </w:r>
            <w:proofErr w:type="spellEnd"/>
          </w:p>
        </w:tc>
        <w:tc>
          <w:tcPr>
            <w:tcW w:w="1418" w:type="dxa"/>
            <w:shd w:val="clear" w:color="auto" w:fill="auto"/>
            <w:noWrap/>
            <w:vAlign w:val="bottom"/>
          </w:tcPr>
          <w:p w14:paraId="2844B1D9" w14:textId="5620BDF0"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13. juni</w:t>
            </w:r>
          </w:p>
        </w:tc>
      </w:tr>
      <w:tr w:rsidR="00151150" w:rsidRPr="0037523B" w14:paraId="5D314965" w14:textId="77777777" w:rsidTr="001C19BE">
        <w:trPr>
          <w:trHeight w:val="288"/>
        </w:trPr>
        <w:tc>
          <w:tcPr>
            <w:tcW w:w="3397" w:type="dxa"/>
            <w:shd w:val="clear" w:color="auto" w:fill="auto"/>
            <w:noWrap/>
            <w:vAlign w:val="bottom"/>
          </w:tcPr>
          <w:p w14:paraId="3003B093" w14:textId="43081F79"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Auto</w:t>
            </w:r>
          </w:p>
        </w:tc>
        <w:tc>
          <w:tcPr>
            <w:tcW w:w="1418" w:type="dxa"/>
            <w:shd w:val="clear" w:color="auto" w:fill="auto"/>
            <w:noWrap/>
            <w:vAlign w:val="bottom"/>
          </w:tcPr>
          <w:p w14:paraId="1899BE96" w14:textId="4A15671C"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15</w:t>
            </w:r>
            <w:r w:rsidR="001C19BE">
              <w:rPr>
                <w:rFonts w:ascii="Calibri" w:eastAsia="Times New Roman" w:hAnsi="Calibri" w:cs="Calibri"/>
                <w:color w:val="000000"/>
                <w:lang w:eastAsia="da-DK"/>
              </w:rPr>
              <w:t xml:space="preserve">. </w:t>
            </w:r>
            <w:r w:rsidRPr="0037523B">
              <w:rPr>
                <w:rFonts w:ascii="Calibri" w:eastAsia="Times New Roman" w:hAnsi="Calibri" w:cs="Calibri"/>
                <w:color w:val="000000"/>
                <w:lang w:eastAsia="da-DK"/>
              </w:rPr>
              <w:t>jun</w:t>
            </w:r>
            <w:r w:rsidR="001C19BE">
              <w:rPr>
                <w:rFonts w:ascii="Calibri" w:eastAsia="Times New Roman" w:hAnsi="Calibri" w:cs="Calibri"/>
                <w:color w:val="000000"/>
                <w:lang w:eastAsia="da-DK"/>
              </w:rPr>
              <w:t>i</w:t>
            </w:r>
          </w:p>
        </w:tc>
      </w:tr>
      <w:tr w:rsidR="00151150" w:rsidRPr="0037523B" w14:paraId="4FC57972" w14:textId="77777777" w:rsidTr="001C19BE">
        <w:trPr>
          <w:trHeight w:val="288"/>
        </w:trPr>
        <w:tc>
          <w:tcPr>
            <w:tcW w:w="3397" w:type="dxa"/>
            <w:shd w:val="clear" w:color="auto" w:fill="auto"/>
            <w:noWrap/>
            <w:vAlign w:val="bottom"/>
          </w:tcPr>
          <w:p w14:paraId="3E65D780" w14:textId="387D069E" w:rsidR="00151150" w:rsidRPr="0037523B" w:rsidRDefault="00151150" w:rsidP="00151150">
            <w:pPr>
              <w:spacing w:after="0" w:line="240" w:lineRule="auto"/>
              <w:rPr>
                <w:rFonts w:ascii="Calibri" w:eastAsia="Times New Roman" w:hAnsi="Calibri" w:cs="Calibri"/>
                <w:color w:val="000000"/>
                <w:lang w:eastAsia="da-DK"/>
              </w:rPr>
            </w:pPr>
            <w:r w:rsidRPr="0037523B">
              <w:rPr>
                <w:rFonts w:ascii="Calibri" w:eastAsia="Times New Roman" w:hAnsi="Calibri" w:cs="Calibri"/>
                <w:color w:val="000000"/>
                <w:lang w:eastAsia="da-DK"/>
              </w:rPr>
              <w:t>Smed</w:t>
            </w:r>
            <w:r>
              <w:rPr>
                <w:rFonts w:ascii="Calibri" w:eastAsia="Times New Roman" w:hAnsi="Calibri" w:cs="Calibri"/>
                <w:color w:val="000000"/>
                <w:lang w:eastAsia="da-DK"/>
              </w:rPr>
              <w:t xml:space="preserve"> og </w:t>
            </w:r>
            <w:r w:rsidRPr="0037523B">
              <w:rPr>
                <w:rFonts w:ascii="Calibri" w:eastAsia="Times New Roman" w:hAnsi="Calibri" w:cs="Calibri"/>
                <w:color w:val="000000"/>
                <w:lang w:eastAsia="da-DK"/>
              </w:rPr>
              <w:t>maskin</w:t>
            </w:r>
            <w:r>
              <w:rPr>
                <w:rFonts w:ascii="Calibri" w:eastAsia="Times New Roman" w:hAnsi="Calibri" w:cs="Calibri"/>
                <w:color w:val="000000"/>
                <w:lang w:eastAsia="da-DK"/>
              </w:rPr>
              <w:t>tekniker</w:t>
            </w:r>
          </w:p>
        </w:tc>
        <w:tc>
          <w:tcPr>
            <w:tcW w:w="1418" w:type="dxa"/>
            <w:shd w:val="clear" w:color="auto" w:fill="auto"/>
            <w:noWrap/>
            <w:vAlign w:val="bottom"/>
          </w:tcPr>
          <w:p w14:paraId="640931B9" w14:textId="603F07C9" w:rsidR="00151150" w:rsidRPr="0037523B" w:rsidRDefault="00151150" w:rsidP="001C19BE">
            <w:pPr>
              <w:spacing w:after="0" w:line="240" w:lineRule="auto"/>
              <w:jc w:val="right"/>
              <w:rPr>
                <w:rFonts w:ascii="Calibri" w:eastAsia="Times New Roman" w:hAnsi="Calibri" w:cs="Calibri"/>
                <w:color w:val="000000"/>
                <w:lang w:eastAsia="da-DK"/>
              </w:rPr>
            </w:pPr>
            <w:r w:rsidRPr="0037523B">
              <w:rPr>
                <w:rFonts w:ascii="Calibri" w:eastAsia="Times New Roman" w:hAnsi="Calibri" w:cs="Calibri"/>
                <w:color w:val="000000"/>
                <w:lang w:eastAsia="da-DK"/>
              </w:rPr>
              <w:t>16</w:t>
            </w:r>
            <w:r w:rsidR="001C19BE">
              <w:rPr>
                <w:rFonts w:ascii="Calibri" w:eastAsia="Times New Roman" w:hAnsi="Calibri" w:cs="Calibri"/>
                <w:color w:val="000000"/>
                <w:lang w:eastAsia="da-DK"/>
              </w:rPr>
              <w:t xml:space="preserve">. </w:t>
            </w:r>
            <w:r w:rsidRPr="0037523B">
              <w:rPr>
                <w:rFonts w:ascii="Calibri" w:eastAsia="Times New Roman" w:hAnsi="Calibri" w:cs="Calibri"/>
                <w:color w:val="000000"/>
                <w:lang w:eastAsia="da-DK"/>
              </w:rPr>
              <w:t>jun</w:t>
            </w:r>
            <w:r w:rsidR="001C19BE">
              <w:rPr>
                <w:rFonts w:ascii="Calibri" w:eastAsia="Times New Roman" w:hAnsi="Calibri" w:cs="Calibri"/>
                <w:color w:val="000000"/>
                <w:lang w:eastAsia="da-DK"/>
              </w:rPr>
              <w:t>i</w:t>
            </w:r>
          </w:p>
        </w:tc>
      </w:tr>
      <w:tr w:rsidR="00151150" w:rsidRPr="0037523B" w14:paraId="2205DFED" w14:textId="77777777" w:rsidTr="001C19BE">
        <w:trPr>
          <w:trHeight w:val="288"/>
        </w:trPr>
        <w:tc>
          <w:tcPr>
            <w:tcW w:w="3397" w:type="dxa"/>
            <w:shd w:val="clear" w:color="auto" w:fill="auto"/>
            <w:noWrap/>
            <w:vAlign w:val="bottom"/>
          </w:tcPr>
          <w:p w14:paraId="15B34809" w14:textId="34FA27BE" w:rsidR="00151150" w:rsidRPr="001367EE" w:rsidRDefault="00151150" w:rsidP="00151150">
            <w:pPr>
              <w:spacing w:after="0" w:line="240" w:lineRule="auto"/>
              <w:rPr>
                <w:rFonts w:ascii="Calibri" w:eastAsia="Times New Roman" w:hAnsi="Calibri" w:cs="Calibri"/>
                <w:color w:val="000000"/>
                <w:lang w:eastAsia="da-DK"/>
              </w:rPr>
            </w:pPr>
            <w:r w:rsidRPr="001367EE">
              <w:rPr>
                <w:rFonts w:ascii="Calibri" w:eastAsia="Times New Roman" w:hAnsi="Calibri" w:cs="Calibri"/>
                <w:color w:val="000000"/>
                <w:lang w:eastAsia="da-DK"/>
              </w:rPr>
              <w:t>Teknisk design</w:t>
            </w:r>
          </w:p>
        </w:tc>
        <w:tc>
          <w:tcPr>
            <w:tcW w:w="1418" w:type="dxa"/>
            <w:shd w:val="clear" w:color="auto" w:fill="auto"/>
            <w:noWrap/>
            <w:vAlign w:val="bottom"/>
          </w:tcPr>
          <w:p w14:paraId="19DF2E74" w14:textId="7D0AF072" w:rsidR="00151150" w:rsidRPr="001367EE" w:rsidRDefault="00151150" w:rsidP="001C19BE">
            <w:pPr>
              <w:spacing w:after="0" w:line="240" w:lineRule="auto"/>
              <w:jc w:val="right"/>
              <w:rPr>
                <w:rFonts w:ascii="Calibri" w:eastAsia="Times New Roman" w:hAnsi="Calibri" w:cs="Calibri"/>
                <w:color w:val="000000"/>
                <w:lang w:eastAsia="da-DK"/>
              </w:rPr>
            </w:pPr>
            <w:r w:rsidRPr="001367EE">
              <w:rPr>
                <w:rFonts w:ascii="Calibri" w:eastAsia="Times New Roman" w:hAnsi="Calibri" w:cs="Calibri"/>
                <w:color w:val="000000"/>
                <w:lang w:eastAsia="da-DK"/>
              </w:rPr>
              <w:t>21</w:t>
            </w:r>
            <w:r w:rsidR="001C19BE" w:rsidRPr="001367EE">
              <w:rPr>
                <w:rFonts w:ascii="Calibri" w:eastAsia="Times New Roman" w:hAnsi="Calibri" w:cs="Calibri"/>
                <w:color w:val="000000"/>
                <w:lang w:eastAsia="da-DK"/>
              </w:rPr>
              <w:t xml:space="preserve">. </w:t>
            </w:r>
            <w:r w:rsidRPr="001367EE">
              <w:rPr>
                <w:rFonts w:ascii="Calibri" w:eastAsia="Times New Roman" w:hAnsi="Calibri" w:cs="Calibri"/>
                <w:color w:val="000000"/>
                <w:lang w:eastAsia="da-DK"/>
              </w:rPr>
              <w:t>jun</w:t>
            </w:r>
            <w:r w:rsidR="001C19BE" w:rsidRPr="001367EE">
              <w:rPr>
                <w:rFonts w:ascii="Calibri" w:eastAsia="Times New Roman" w:hAnsi="Calibri" w:cs="Calibri"/>
                <w:color w:val="000000"/>
                <w:lang w:eastAsia="da-DK"/>
              </w:rPr>
              <w:t>i</w:t>
            </w:r>
          </w:p>
        </w:tc>
      </w:tr>
    </w:tbl>
    <w:p w14:paraId="1829CE2F" w14:textId="16D7ABDB" w:rsidR="00E20AC2" w:rsidRDefault="00E20AC2" w:rsidP="00E20AC2">
      <w:pPr>
        <w:rPr>
          <w:rFonts w:cstheme="minorHAnsi"/>
          <w:szCs w:val="24"/>
        </w:rPr>
      </w:pPr>
    </w:p>
    <w:p w14:paraId="684FCECD" w14:textId="7BB37D78" w:rsidR="0037523B" w:rsidRDefault="0037523B" w:rsidP="00E20AC2">
      <w:pPr>
        <w:rPr>
          <w:rFonts w:cstheme="minorHAnsi"/>
          <w:szCs w:val="24"/>
        </w:rPr>
      </w:pPr>
      <w:r>
        <w:rPr>
          <w:rFonts w:cstheme="minorHAnsi"/>
          <w:szCs w:val="24"/>
        </w:rPr>
        <w:t>Følgende trepartsdrøftelser for LUU gennemføres først efter sommerferien og indgår derfor ikke i denne rapport</w:t>
      </w:r>
      <w:r w:rsidR="00151150">
        <w:rPr>
          <w:rFonts w:cstheme="minorHAnsi"/>
          <w:szCs w:val="24"/>
        </w:rPr>
        <w:t>. I</w:t>
      </w:r>
      <w:r>
        <w:rPr>
          <w:rFonts w:cstheme="minorHAnsi"/>
          <w:szCs w:val="24"/>
        </w:rPr>
        <w:t xml:space="preserve">nput fra disse drøftelser vil </w:t>
      </w:r>
      <w:r w:rsidR="00151150">
        <w:rPr>
          <w:rFonts w:cstheme="minorHAnsi"/>
          <w:szCs w:val="24"/>
        </w:rPr>
        <w:t xml:space="preserve">i stedet løbende </w:t>
      </w:r>
      <w:r>
        <w:rPr>
          <w:rFonts w:cstheme="minorHAnsi"/>
          <w:szCs w:val="24"/>
        </w:rPr>
        <w:t>tilgå indsatsgruppen for trepart og dermed indgå i det videre arbejde med trepartsaftalen</w:t>
      </w:r>
      <w:r w:rsidR="00151150">
        <w:rPr>
          <w:rFonts w:cstheme="minorHAnsi"/>
          <w:szCs w:val="24"/>
        </w:rPr>
        <w:t>.</w:t>
      </w:r>
    </w:p>
    <w:p w14:paraId="5B60561C" w14:textId="77777777" w:rsidR="00151150" w:rsidRPr="00151150" w:rsidRDefault="00151150" w:rsidP="00151150">
      <w:pPr>
        <w:pStyle w:val="Listeafsnit"/>
        <w:numPr>
          <w:ilvl w:val="0"/>
          <w:numId w:val="29"/>
        </w:numPr>
        <w:rPr>
          <w:rFonts w:cstheme="minorHAnsi"/>
          <w:szCs w:val="24"/>
        </w:rPr>
      </w:pPr>
      <w:r w:rsidRPr="00151150">
        <w:rPr>
          <w:rFonts w:cstheme="minorHAnsi"/>
          <w:szCs w:val="24"/>
        </w:rPr>
        <w:t>Murer</w:t>
      </w:r>
    </w:p>
    <w:p w14:paraId="0016E78B" w14:textId="77777777" w:rsidR="00151150" w:rsidRPr="00151150" w:rsidRDefault="00151150" w:rsidP="00151150">
      <w:pPr>
        <w:pStyle w:val="Listeafsnit"/>
        <w:numPr>
          <w:ilvl w:val="0"/>
          <w:numId w:val="29"/>
        </w:numPr>
        <w:rPr>
          <w:rFonts w:cstheme="minorHAnsi"/>
          <w:szCs w:val="24"/>
        </w:rPr>
      </w:pPr>
      <w:r w:rsidRPr="00151150">
        <w:rPr>
          <w:rFonts w:cstheme="minorHAnsi"/>
          <w:szCs w:val="24"/>
        </w:rPr>
        <w:t>Maler</w:t>
      </w:r>
    </w:p>
    <w:p w14:paraId="09BD64E4" w14:textId="77777777" w:rsidR="00151150" w:rsidRPr="00151150" w:rsidRDefault="00151150" w:rsidP="00151150">
      <w:pPr>
        <w:pStyle w:val="Listeafsnit"/>
        <w:numPr>
          <w:ilvl w:val="0"/>
          <w:numId w:val="29"/>
        </w:numPr>
        <w:rPr>
          <w:rFonts w:cstheme="minorHAnsi"/>
          <w:szCs w:val="24"/>
        </w:rPr>
      </w:pPr>
      <w:r w:rsidRPr="00151150">
        <w:rPr>
          <w:rFonts w:cstheme="minorHAnsi"/>
          <w:szCs w:val="24"/>
        </w:rPr>
        <w:t>Gourmetslagter</w:t>
      </w:r>
    </w:p>
    <w:p w14:paraId="41D42472" w14:textId="77777777" w:rsidR="00151150" w:rsidRPr="00151150" w:rsidRDefault="00151150" w:rsidP="00151150">
      <w:pPr>
        <w:pStyle w:val="Listeafsnit"/>
        <w:numPr>
          <w:ilvl w:val="0"/>
          <w:numId w:val="29"/>
        </w:numPr>
        <w:rPr>
          <w:rFonts w:cstheme="minorHAnsi"/>
          <w:szCs w:val="24"/>
        </w:rPr>
      </w:pPr>
      <w:r w:rsidRPr="00151150">
        <w:rPr>
          <w:rFonts w:cstheme="minorHAnsi"/>
          <w:szCs w:val="24"/>
        </w:rPr>
        <w:t>Landbrug</w:t>
      </w:r>
    </w:p>
    <w:p w14:paraId="0286F198" w14:textId="77777777" w:rsidR="00151150" w:rsidRPr="00151150" w:rsidRDefault="00151150" w:rsidP="00151150">
      <w:pPr>
        <w:pStyle w:val="Listeafsnit"/>
        <w:numPr>
          <w:ilvl w:val="0"/>
          <w:numId w:val="29"/>
        </w:numPr>
        <w:rPr>
          <w:rFonts w:cstheme="minorHAnsi"/>
          <w:szCs w:val="24"/>
        </w:rPr>
      </w:pPr>
      <w:r w:rsidRPr="00151150">
        <w:rPr>
          <w:rFonts w:cstheme="minorHAnsi"/>
          <w:szCs w:val="24"/>
        </w:rPr>
        <w:t xml:space="preserve">Tandklinikassistent </w:t>
      </w:r>
    </w:p>
    <w:p w14:paraId="75D3312C" w14:textId="0601A9ED" w:rsidR="0037523B" w:rsidRDefault="00151150" w:rsidP="00151150">
      <w:pPr>
        <w:pStyle w:val="Listeafsnit"/>
        <w:numPr>
          <w:ilvl w:val="0"/>
          <w:numId w:val="29"/>
        </w:numPr>
        <w:rPr>
          <w:rFonts w:cstheme="minorHAnsi"/>
          <w:szCs w:val="24"/>
        </w:rPr>
      </w:pPr>
      <w:r w:rsidRPr="00151150">
        <w:rPr>
          <w:rFonts w:cstheme="minorHAnsi"/>
          <w:szCs w:val="24"/>
        </w:rPr>
        <w:t>Elektriker</w:t>
      </w:r>
    </w:p>
    <w:p w14:paraId="08E09648" w14:textId="61C0B459" w:rsidR="00A8121F" w:rsidRPr="00755656" w:rsidRDefault="00A8121F" w:rsidP="00151150">
      <w:pPr>
        <w:pStyle w:val="Listeafsnit"/>
        <w:numPr>
          <w:ilvl w:val="0"/>
          <w:numId w:val="29"/>
        </w:numPr>
        <w:rPr>
          <w:rFonts w:cstheme="minorHAnsi"/>
          <w:szCs w:val="24"/>
        </w:rPr>
      </w:pPr>
      <w:r w:rsidRPr="0037523B">
        <w:rPr>
          <w:rFonts w:ascii="Calibri" w:eastAsia="Times New Roman" w:hAnsi="Calibri" w:cs="Calibri"/>
          <w:color w:val="000000"/>
          <w:lang w:eastAsia="da-DK"/>
        </w:rPr>
        <w:t>Hotel og restaurant</w:t>
      </w:r>
    </w:p>
    <w:p w14:paraId="38D3B3F1" w14:textId="3C8B7A8F" w:rsidR="00755656" w:rsidRPr="00755656" w:rsidRDefault="00755656" w:rsidP="00151150">
      <w:pPr>
        <w:pStyle w:val="Listeafsnit"/>
        <w:numPr>
          <w:ilvl w:val="0"/>
          <w:numId w:val="29"/>
        </w:numPr>
        <w:rPr>
          <w:rFonts w:cstheme="minorHAnsi"/>
          <w:szCs w:val="24"/>
        </w:rPr>
      </w:pPr>
      <w:r>
        <w:rPr>
          <w:rFonts w:ascii="Calibri" w:eastAsia="Times New Roman" w:hAnsi="Calibri" w:cs="Calibri"/>
          <w:color w:val="000000"/>
          <w:lang w:eastAsia="da-DK"/>
        </w:rPr>
        <w:t>Ernæringsassistent</w:t>
      </w:r>
    </w:p>
    <w:p w14:paraId="39D8E543" w14:textId="015D93F1" w:rsidR="00755656" w:rsidRPr="00151150" w:rsidRDefault="00755656" w:rsidP="00151150">
      <w:pPr>
        <w:pStyle w:val="Listeafsnit"/>
        <w:numPr>
          <w:ilvl w:val="0"/>
          <w:numId w:val="29"/>
        </w:numPr>
        <w:rPr>
          <w:rFonts w:cstheme="minorHAnsi"/>
          <w:szCs w:val="24"/>
        </w:rPr>
      </w:pPr>
      <w:r>
        <w:rPr>
          <w:rFonts w:ascii="Calibri" w:eastAsia="Times New Roman" w:hAnsi="Calibri" w:cs="Calibri"/>
          <w:color w:val="000000"/>
          <w:lang w:eastAsia="da-DK"/>
        </w:rPr>
        <w:t>Bager og konditor</w:t>
      </w:r>
    </w:p>
    <w:p w14:paraId="6AE8AEAC" w14:textId="6518EA9B" w:rsidR="00E20AC2" w:rsidRDefault="001C19BE" w:rsidP="00E20AC2">
      <w:pPr>
        <w:rPr>
          <w:rFonts w:cstheme="minorHAnsi"/>
          <w:szCs w:val="24"/>
        </w:rPr>
      </w:pPr>
      <w:r>
        <w:rPr>
          <w:rFonts w:cstheme="minorHAnsi"/>
          <w:szCs w:val="24"/>
        </w:rPr>
        <w:t>Bemærk i øvrigt at t</w:t>
      </w:r>
      <w:r w:rsidR="0037523B">
        <w:rPr>
          <w:rFonts w:cstheme="minorHAnsi"/>
          <w:szCs w:val="24"/>
        </w:rPr>
        <w:t xml:space="preserve">repartsdrøftelsen </w:t>
      </w:r>
      <w:r>
        <w:rPr>
          <w:rFonts w:cstheme="minorHAnsi"/>
          <w:szCs w:val="24"/>
        </w:rPr>
        <w:t xml:space="preserve">ikke </w:t>
      </w:r>
      <w:r w:rsidR="0037523B">
        <w:rPr>
          <w:rFonts w:cstheme="minorHAnsi"/>
          <w:szCs w:val="24"/>
        </w:rPr>
        <w:t xml:space="preserve">gennemføres i LUU for </w:t>
      </w:r>
      <w:r w:rsidR="00151150">
        <w:rPr>
          <w:rFonts w:cstheme="minorHAnsi"/>
          <w:szCs w:val="24"/>
        </w:rPr>
        <w:t>K</w:t>
      </w:r>
      <w:r w:rsidR="0037523B">
        <w:rPr>
          <w:rFonts w:cstheme="minorHAnsi"/>
          <w:szCs w:val="24"/>
        </w:rPr>
        <w:t>omposit</w:t>
      </w:r>
      <w:r w:rsidR="00151150">
        <w:rPr>
          <w:rFonts w:cstheme="minorHAnsi"/>
          <w:szCs w:val="24"/>
        </w:rPr>
        <w:t>,</w:t>
      </w:r>
      <w:r w:rsidR="0037523B">
        <w:rPr>
          <w:rFonts w:cstheme="minorHAnsi"/>
          <w:szCs w:val="24"/>
        </w:rPr>
        <w:t xml:space="preserve"> da</w:t>
      </w:r>
      <w:r w:rsidR="00151150">
        <w:rPr>
          <w:rFonts w:cstheme="minorHAnsi"/>
          <w:szCs w:val="24"/>
        </w:rPr>
        <w:t xml:space="preserve"> stort set alle elever </w:t>
      </w:r>
      <w:r w:rsidR="001367EE">
        <w:rPr>
          <w:rFonts w:cstheme="minorHAnsi"/>
          <w:szCs w:val="24"/>
        </w:rPr>
        <w:t xml:space="preserve">på nuværende tidspunkt </w:t>
      </w:r>
      <w:r w:rsidR="00151150">
        <w:rPr>
          <w:rFonts w:cstheme="minorHAnsi"/>
          <w:szCs w:val="24"/>
        </w:rPr>
        <w:t>allerede er ansat på Vestas eller Siemens-</w:t>
      </w:r>
      <w:proofErr w:type="spellStart"/>
      <w:r w:rsidR="00151150">
        <w:rPr>
          <w:rFonts w:cstheme="minorHAnsi"/>
          <w:szCs w:val="24"/>
        </w:rPr>
        <w:t>Gamese</w:t>
      </w:r>
      <w:proofErr w:type="spellEnd"/>
      <w:r>
        <w:rPr>
          <w:rFonts w:cstheme="minorHAnsi"/>
          <w:szCs w:val="24"/>
        </w:rPr>
        <w:t>,</w:t>
      </w:r>
      <w:r w:rsidR="00151150">
        <w:rPr>
          <w:rFonts w:cstheme="minorHAnsi"/>
          <w:szCs w:val="24"/>
        </w:rPr>
        <w:t xml:space="preserve"> inden de starter </w:t>
      </w:r>
      <w:r>
        <w:rPr>
          <w:rFonts w:cstheme="minorHAnsi"/>
          <w:szCs w:val="24"/>
        </w:rPr>
        <w:t xml:space="preserve">på uddannelsen, </w:t>
      </w:r>
      <w:r w:rsidR="00151150">
        <w:rPr>
          <w:rFonts w:cstheme="minorHAnsi"/>
          <w:szCs w:val="24"/>
        </w:rPr>
        <w:lastRenderedPageBreak/>
        <w:t>og dermed allerede har en uddannelsesaftale</w:t>
      </w:r>
      <w:r>
        <w:rPr>
          <w:rFonts w:cstheme="minorHAnsi"/>
          <w:szCs w:val="24"/>
        </w:rPr>
        <w:t xml:space="preserve">, </w:t>
      </w:r>
      <w:r w:rsidR="00151150">
        <w:rPr>
          <w:rFonts w:cstheme="minorHAnsi"/>
          <w:szCs w:val="24"/>
        </w:rPr>
        <w:t xml:space="preserve">hvorfor trepartsaftalen </w:t>
      </w:r>
      <w:r w:rsidR="001367EE">
        <w:rPr>
          <w:rFonts w:cstheme="minorHAnsi"/>
          <w:szCs w:val="24"/>
        </w:rPr>
        <w:t xml:space="preserve">reelt </w:t>
      </w:r>
      <w:r w:rsidR="00151150">
        <w:rPr>
          <w:rFonts w:cstheme="minorHAnsi"/>
          <w:szCs w:val="24"/>
        </w:rPr>
        <w:t xml:space="preserve">ikke har nogen betydning for denne uddannelse. </w:t>
      </w:r>
    </w:p>
    <w:p w14:paraId="4083C38C" w14:textId="49E28D0A" w:rsidR="00E20AC2" w:rsidRPr="00E20AC2" w:rsidRDefault="00151150" w:rsidP="00E20AC2">
      <w:pPr>
        <w:rPr>
          <w:rFonts w:cstheme="minorHAnsi"/>
          <w:szCs w:val="24"/>
        </w:rPr>
      </w:pPr>
      <w:r>
        <w:rPr>
          <w:rFonts w:cstheme="minorHAnsi"/>
          <w:szCs w:val="24"/>
        </w:rPr>
        <w:t>Trepartsdialogen har på alle møder været struktureret med afsæt i følgende tre temaer:</w:t>
      </w:r>
    </w:p>
    <w:p w14:paraId="7B97D48A" w14:textId="0C7A0653" w:rsidR="002901F5" w:rsidRPr="00725566" w:rsidRDefault="002901F5" w:rsidP="002901F5">
      <w:pPr>
        <w:pStyle w:val="Listeafsnit"/>
        <w:numPr>
          <w:ilvl w:val="0"/>
          <w:numId w:val="17"/>
        </w:numPr>
        <w:rPr>
          <w:rFonts w:cstheme="minorHAnsi"/>
          <w:szCs w:val="24"/>
        </w:rPr>
      </w:pPr>
      <w:r w:rsidRPr="00725566">
        <w:rPr>
          <w:rFonts w:cstheme="minorHAnsi"/>
          <w:szCs w:val="24"/>
        </w:rPr>
        <w:t>Flere lærepladser – hvordan går det?</w:t>
      </w:r>
    </w:p>
    <w:p w14:paraId="0AC1B4BD" w14:textId="77777777" w:rsidR="002901F5" w:rsidRPr="00725566" w:rsidRDefault="002901F5" w:rsidP="002901F5">
      <w:pPr>
        <w:pStyle w:val="Listeafsnit"/>
        <w:numPr>
          <w:ilvl w:val="0"/>
          <w:numId w:val="17"/>
        </w:numPr>
        <w:rPr>
          <w:rFonts w:cstheme="minorHAnsi"/>
          <w:szCs w:val="24"/>
        </w:rPr>
      </w:pPr>
      <w:r w:rsidRPr="00725566">
        <w:rPr>
          <w:rFonts w:cstheme="minorHAnsi"/>
          <w:szCs w:val="24"/>
        </w:rPr>
        <w:t>Søgeradius – hvilke krav stiller vi til vores elever?</w:t>
      </w:r>
    </w:p>
    <w:p w14:paraId="064057C2" w14:textId="64362BF6" w:rsidR="00151150" w:rsidRPr="00151150" w:rsidRDefault="002901F5" w:rsidP="00151150">
      <w:pPr>
        <w:pStyle w:val="Listeafsnit"/>
        <w:numPr>
          <w:ilvl w:val="0"/>
          <w:numId w:val="17"/>
        </w:numPr>
        <w:spacing w:line="240" w:lineRule="auto"/>
        <w:ind w:left="714" w:hanging="357"/>
        <w:rPr>
          <w:rFonts w:cstheme="minorHAnsi"/>
          <w:sz w:val="20"/>
        </w:rPr>
      </w:pPr>
      <w:r w:rsidRPr="00725566">
        <w:rPr>
          <w:rFonts w:cstheme="minorHAnsi"/>
          <w:szCs w:val="24"/>
        </w:rPr>
        <w:t>Lærepladser til elever med særlige behov – hvordan kan virksomheder og skole samarbejde omkring det?</w:t>
      </w:r>
    </w:p>
    <w:p w14:paraId="055CBC88" w14:textId="3E1593AD" w:rsidR="002901F5" w:rsidRPr="001C19BE" w:rsidRDefault="00151150" w:rsidP="001C19BE">
      <w:pPr>
        <w:pStyle w:val="Brdtekst"/>
        <w:ind w:left="0"/>
      </w:pPr>
      <w:r>
        <w:t xml:space="preserve">Se </w:t>
      </w:r>
      <w:r w:rsidR="001C19BE">
        <w:t>det fulde dialogoplæg i ’B</w:t>
      </w:r>
      <w:r w:rsidR="0037523B" w:rsidRPr="0037523B">
        <w:t>ilag 1 – Trepartsdialog i LUU – Eksempel fra LUU for Auto</w:t>
      </w:r>
      <w:r w:rsidR="001C19BE">
        <w:t>’</w:t>
      </w:r>
      <w:r w:rsidR="007D2250">
        <w:t>.</w:t>
      </w:r>
    </w:p>
    <w:p w14:paraId="7A8ADD34" w14:textId="77777777" w:rsidR="004D4E6C" w:rsidRDefault="004D4E6C" w:rsidP="00C15B50">
      <w:pPr>
        <w:rPr>
          <w:highlight w:val="yellow"/>
        </w:rPr>
      </w:pPr>
    </w:p>
    <w:p w14:paraId="13EC6870" w14:textId="3C551C43" w:rsidR="00E20AC2" w:rsidRPr="004D4E6C" w:rsidRDefault="007D2250" w:rsidP="00C15B50">
      <w:r w:rsidRPr="004D4E6C">
        <w:t xml:space="preserve">Da dialogerne i de forskellige </w:t>
      </w:r>
      <w:proofErr w:type="spellStart"/>
      <w:r w:rsidRPr="004D4E6C">
        <w:t>LUU’er</w:t>
      </w:r>
      <w:proofErr w:type="spellEnd"/>
      <w:r w:rsidRPr="004D4E6C">
        <w:t xml:space="preserve"> har taget udgangspunkt i den enkelte branche/uddannelse, peger dialogerne også i lidt forskellige retninger. Der er dog også en række gennemgående mønstre og budskaber fra dialogerne, som er kondenseret </w:t>
      </w:r>
      <w:r w:rsidR="006C01E2" w:rsidRPr="004D4E6C">
        <w:t>i nedenstående hovedpointer.</w:t>
      </w:r>
    </w:p>
    <w:p w14:paraId="5DBEDCE3" w14:textId="77777777" w:rsidR="000A1328" w:rsidRPr="000A1328" w:rsidRDefault="000A1328" w:rsidP="000A1328">
      <w:pPr>
        <w:rPr>
          <w:i/>
          <w:iCs/>
        </w:rPr>
      </w:pPr>
      <w:r w:rsidRPr="000A1328">
        <w:rPr>
          <w:i/>
          <w:iCs/>
        </w:rPr>
        <w:t>Flere lærepladser – hvordan går det?</w:t>
      </w:r>
    </w:p>
    <w:p w14:paraId="7E2CD8FD" w14:textId="7C983D3D" w:rsidR="000A1328" w:rsidRPr="000A1328" w:rsidRDefault="004D4E6C" w:rsidP="000A1328">
      <w:pPr>
        <w:numPr>
          <w:ilvl w:val="0"/>
          <w:numId w:val="35"/>
        </w:numPr>
      </w:pPr>
      <w:r w:rsidRPr="004D4E6C">
        <w:t>Brancheafhængigt – begrænset fællesmængde på de hidtil gennemførte dialoger.</w:t>
      </w:r>
    </w:p>
    <w:p w14:paraId="4319E28C" w14:textId="77777777" w:rsidR="006C01E2" w:rsidRDefault="006C01E2" w:rsidP="000A1328">
      <w:pPr>
        <w:rPr>
          <w:i/>
          <w:iCs/>
        </w:rPr>
      </w:pPr>
    </w:p>
    <w:p w14:paraId="198D4AAA" w14:textId="6531D088" w:rsidR="000A1328" w:rsidRPr="000A1328" w:rsidRDefault="000A1328" w:rsidP="000A1328">
      <w:pPr>
        <w:rPr>
          <w:i/>
          <w:iCs/>
        </w:rPr>
      </w:pPr>
      <w:r w:rsidRPr="000A1328">
        <w:rPr>
          <w:i/>
          <w:iCs/>
        </w:rPr>
        <w:t>Søgeradius – hvilke krav stiller vi til vores elever?</w:t>
      </w:r>
    </w:p>
    <w:p w14:paraId="5C760CD6" w14:textId="77777777" w:rsidR="000A1328" w:rsidRPr="000A1328" w:rsidRDefault="000A1328" w:rsidP="000A1328">
      <w:pPr>
        <w:numPr>
          <w:ilvl w:val="0"/>
          <w:numId w:val="35"/>
        </w:numPr>
      </w:pPr>
      <w:r w:rsidRPr="000A1328">
        <w:t xml:space="preserve">Kravene må ikke være for firkantede </w:t>
      </w:r>
    </w:p>
    <w:p w14:paraId="37D7469C" w14:textId="74D3465C" w:rsidR="000A1328" w:rsidRPr="000A1328" w:rsidRDefault="00D306D8" w:rsidP="000A1328">
      <w:pPr>
        <w:numPr>
          <w:ilvl w:val="0"/>
          <w:numId w:val="35"/>
        </w:numPr>
      </w:pPr>
      <w:r>
        <w:t>Der er f</w:t>
      </w:r>
      <w:r w:rsidR="000A1328" w:rsidRPr="000A1328">
        <w:t xml:space="preserve">orskellige bud på, hvad </w:t>
      </w:r>
      <w:r>
        <w:t xml:space="preserve">søgeradius bør være, men generelt er budskabet, at kravene ikke må være for firkantede og at der skal tages </w:t>
      </w:r>
      <w:r w:rsidR="000A1328" w:rsidRPr="000A1328">
        <w:t>hensyn til den enkelte elev</w:t>
      </w:r>
    </w:p>
    <w:p w14:paraId="58BC927B" w14:textId="21E30AAD" w:rsidR="000A1328" w:rsidRPr="000A1328" w:rsidRDefault="00D306D8" w:rsidP="000A1328">
      <w:pPr>
        <w:numPr>
          <w:ilvl w:val="0"/>
          <w:numId w:val="35"/>
        </w:numPr>
      </w:pPr>
      <w:r>
        <w:t>T</w:t>
      </w:r>
      <w:r w:rsidR="000A1328" w:rsidRPr="000A1328">
        <w:t>vang skal helst undgås</w:t>
      </w:r>
      <w:r>
        <w:t xml:space="preserve"> – virksomhederne gider ikke have en elev, som er tvungent afsted</w:t>
      </w:r>
    </w:p>
    <w:p w14:paraId="554C6148" w14:textId="77777777" w:rsidR="000A1328" w:rsidRPr="000A1328" w:rsidRDefault="000A1328" w:rsidP="000A1328">
      <w:pPr>
        <w:numPr>
          <w:ilvl w:val="0"/>
          <w:numId w:val="35"/>
        </w:numPr>
      </w:pPr>
      <w:r w:rsidRPr="000A1328">
        <w:t>Det vigtigste er at finde det rigtige match mellem elev og virksomhed</w:t>
      </w:r>
    </w:p>
    <w:p w14:paraId="66AE4855" w14:textId="77777777" w:rsidR="006C01E2" w:rsidRDefault="006C01E2" w:rsidP="000A1328">
      <w:pPr>
        <w:rPr>
          <w:i/>
          <w:iCs/>
        </w:rPr>
      </w:pPr>
    </w:p>
    <w:p w14:paraId="6E3CF6DF" w14:textId="5314F956" w:rsidR="000A1328" w:rsidRPr="000A1328" w:rsidRDefault="000A1328" w:rsidP="000A1328">
      <w:pPr>
        <w:rPr>
          <w:i/>
          <w:iCs/>
        </w:rPr>
      </w:pPr>
      <w:r w:rsidRPr="000A1328">
        <w:rPr>
          <w:i/>
          <w:iCs/>
        </w:rPr>
        <w:t>Lærepladser til elever med særlige behov – hvordan kan virksomheder og skole samarbejde omkring det?</w:t>
      </w:r>
    </w:p>
    <w:p w14:paraId="33D7C28C" w14:textId="688DC59D" w:rsidR="000A1328" w:rsidRPr="000A1328" w:rsidRDefault="00D306D8" w:rsidP="000A1328">
      <w:pPr>
        <w:numPr>
          <w:ilvl w:val="0"/>
          <w:numId w:val="35"/>
        </w:numPr>
      </w:pPr>
      <w:r>
        <w:t>Det er vigtigt, at eleven er åben fra start</w:t>
      </w:r>
      <w:r w:rsidR="000A1328" w:rsidRPr="000A1328">
        <w:t xml:space="preserve"> </w:t>
      </w:r>
      <w:r>
        <w:t>omkring evt.</w:t>
      </w:r>
      <w:r w:rsidR="000A1328" w:rsidRPr="000A1328">
        <w:t xml:space="preserve"> særlige behov (f.eks. diagnoser)</w:t>
      </w:r>
      <w:r>
        <w:t xml:space="preserve"> – så kan der findes løsninger</w:t>
      </w:r>
    </w:p>
    <w:p w14:paraId="36631388" w14:textId="707140E8" w:rsidR="000A1328" w:rsidRPr="000A1328" w:rsidRDefault="000A1328" w:rsidP="000A1328">
      <w:pPr>
        <w:numPr>
          <w:ilvl w:val="0"/>
          <w:numId w:val="35"/>
        </w:numPr>
      </w:pPr>
      <w:r w:rsidRPr="000A1328">
        <w:t>SPS med ud i virksomhederne kan være et positivt tiltag</w:t>
      </w:r>
      <w:r w:rsidR="00D306D8">
        <w:t xml:space="preserve"> – virksomhederne vil gerne indgå i dette</w:t>
      </w:r>
    </w:p>
    <w:p w14:paraId="02B35C6A" w14:textId="4EF6AE69" w:rsidR="00EB3E39" w:rsidRPr="00610AA6" w:rsidRDefault="000A1328" w:rsidP="00610AA6">
      <w:pPr>
        <w:numPr>
          <w:ilvl w:val="0"/>
          <w:numId w:val="35"/>
        </w:numPr>
      </w:pPr>
      <w:r w:rsidRPr="000A1328">
        <w:t xml:space="preserve">Virksomhederne giver </w:t>
      </w:r>
      <w:r w:rsidR="00D306D8">
        <w:t xml:space="preserve">generelt </w:t>
      </w:r>
      <w:r w:rsidRPr="000A1328">
        <w:t xml:space="preserve">udtryk for, at de gerne vil påtage sig et </w:t>
      </w:r>
      <w:r w:rsidR="00D306D8">
        <w:t xml:space="preserve">socialt </w:t>
      </w:r>
      <w:r w:rsidRPr="000A1328">
        <w:t>ansvar</w:t>
      </w:r>
      <w:r w:rsidR="00D306D8">
        <w:t xml:space="preserve"> – og gerne indgå i videre dialog omkring hvordan dette kan ske</w:t>
      </w:r>
      <w:r w:rsidR="00EB3E39" w:rsidRPr="00610AA6">
        <w:rPr>
          <w:b/>
          <w:bCs/>
        </w:rPr>
        <w:br w:type="page"/>
      </w:r>
    </w:p>
    <w:p w14:paraId="505C090C" w14:textId="33B35AE9" w:rsidR="002901F5" w:rsidRPr="002901F5" w:rsidRDefault="00C15B50" w:rsidP="00C15B50">
      <w:r w:rsidRPr="002901F5">
        <w:rPr>
          <w:b/>
          <w:bCs/>
        </w:rPr>
        <w:lastRenderedPageBreak/>
        <w:t xml:space="preserve">Evaluering af de </w:t>
      </w:r>
      <w:r w:rsidR="00E362BF">
        <w:rPr>
          <w:b/>
          <w:bCs/>
        </w:rPr>
        <w:t>10</w:t>
      </w:r>
      <w:r w:rsidRPr="002901F5">
        <w:rPr>
          <w:b/>
          <w:bCs/>
        </w:rPr>
        <w:t xml:space="preserve"> indsatser under ’Strategi for flere bæredygtige lærepladser’</w:t>
      </w:r>
      <w:r w:rsidRPr="002901F5">
        <w:t xml:space="preserve"> </w:t>
      </w:r>
    </w:p>
    <w:p w14:paraId="4B395189" w14:textId="0D67CDD5" w:rsidR="002901F5" w:rsidRPr="002901F5" w:rsidRDefault="002901F5" w:rsidP="00C15B50">
      <w:r w:rsidRPr="002901F5">
        <w:t xml:space="preserve">Evalueringen af de </w:t>
      </w:r>
      <w:r w:rsidR="00E362BF">
        <w:t>10</w:t>
      </w:r>
      <w:r w:rsidRPr="002901F5">
        <w:t xml:space="preserve"> indsatser under ’Strategi for flere bæredygtige lærepladser’ er foretaget som en helhedsvurdering med afsæt i kvalitative data indsamlet </w:t>
      </w:r>
      <w:r w:rsidR="00C15B50" w:rsidRPr="002901F5">
        <w:t xml:space="preserve">i </w:t>
      </w:r>
      <w:r w:rsidRPr="002901F5">
        <w:t>følgende sammenhænge:</w:t>
      </w:r>
    </w:p>
    <w:p w14:paraId="35D9F38F" w14:textId="5EEB22F4" w:rsidR="002901F5" w:rsidRPr="002901F5" w:rsidRDefault="002901F5" w:rsidP="002901F5">
      <w:pPr>
        <w:pStyle w:val="Listeafsnit"/>
        <w:numPr>
          <w:ilvl w:val="0"/>
          <w:numId w:val="18"/>
        </w:numPr>
      </w:pPr>
      <w:r w:rsidRPr="002901F5">
        <w:t xml:space="preserve">Møde i </w:t>
      </w:r>
      <w:r w:rsidR="00C15B50" w:rsidRPr="002901F5">
        <w:t>trepartsfølgegruppen (6. april)</w:t>
      </w:r>
    </w:p>
    <w:p w14:paraId="2D6BB063" w14:textId="0012B2AF" w:rsidR="002901F5" w:rsidRPr="002901F5" w:rsidRDefault="002901F5" w:rsidP="002901F5">
      <w:pPr>
        <w:pStyle w:val="Listeafsnit"/>
        <w:numPr>
          <w:ilvl w:val="0"/>
          <w:numId w:val="18"/>
        </w:numPr>
      </w:pPr>
      <w:r w:rsidRPr="002901F5">
        <w:t xml:space="preserve">Møde i </w:t>
      </w:r>
      <w:r w:rsidR="00C15B50" w:rsidRPr="002901F5">
        <w:t>den strategiske indsatsgruppe for trepart</w:t>
      </w:r>
      <w:r w:rsidRPr="002901F5">
        <w:t xml:space="preserve"> (10. maj og 24. maj)</w:t>
      </w:r>
    </w:p>
    <w:p w14:paraId="76BA689E" w14:textId="1AAC65B8" w:rsidR="002901F5" w:rsidRDefault="002901F5" w:rsidP="002901F5">
      <w:pPr>
        <w:pStyle w:val="Listeafsnit"/>
        <w:numPr>
          <w:ilvl w:val="0"/>
          <w:numId w:val="18"/>
        </w:numPr>
      </w:pPr>
      <w:r>
        <w:t>Trepartsdialoger i LUU (maj og juni)</w:t>
      </w:r>
    </w:p>
    <w:p w14:paraId="64ABED9E" w14:textId="72292125" w:rsidR="00C15B50" w:rsidRPr="002901F5" w:rsidRDefault="002901F5" w:rsidP="002901F5">
      <w:pPr>
        <w:pStyle w:val="Listeafsnit"/>
        <w:numPr>
          <w:ilvl w:val="0"/>
          <w:numId w:val="18"/>
        </w:numPr>
      </w:pPr>
      <w:r w:rsidRPr="002901F5">
        <w:t>Heldag</w:t>
      </w:r>
      <w:r w:rsidR="00C15B50" w:rsidRPr="002901F5">
        <w:t xml:space="preserve">sworkshop </w:t>
      </w:r>
      <w:r w:rsidRPr="002901F5">
        <w:t xml:space="preserve">omkring trepart på GF2 </w:t>
      </w:r>
      <w:r w:rsidR="00C15B50" w:rsidRPr="002901F5">
        <w:t>for faglærere, lærepladskonsulenter og uddannelsesleder</w:t>
      </w:r>
      <w:r>
        <w:t xml:space="preserve"> (9. juni)</w:t>
      </w:r>
    </w:p>
    <w:p w14:paraId="4A561D39" w14:textId="2D54B2C8" w:rsidR="00C15B50" w:rsidRPr="002901F5" w:rsidRDefault="002901F5" w:rsidP="002901F5">
      <w:pPr>
        <w:pStyle w:val="Listeafsnit"/>
        <w:numPr>
          <w:ilvl w:val="0"/>
          <w:numId w:val="18"/>
        </w:numPr>
      </w:pPr>
      <w:r w:rsidRPr="002901F5">
        <w:t xml:space="preserve">Møde i EUD-ledergruppen </w:t>
      </w:r>
      <w:r>
        <w:t>(</w:t>
      </w:r>
      <w:r w:rsidRPr="002901F5">
        <w:t>20. juni</w:t>
      </w:r>
      <w:r>
        <w:t>)</w:t>
      </w:r>
    </w:p>
    <w:p w14:paraId="71D806D2" w14:textId="17304C94" w:rsidR="002901F5" w:rsidRPr="002901F5" w:rsidRDefault="002901F5" w:rsidP="002901F5">
      <w:pPr>
        <w:pStyle w:val="Listeafsnit"/>
        <w:numPr>
          <w:ilvl w:val="0"/>
          <w:numId w:val="18"/>
        </w:numPr>
      </w:pPr>
      <w:r w:rsidRPr="002901F5">
        <w:t xml:space="preserve">Direktionsmøde </w:t>
      </w:r>
      <w:r>
        <w:t>(</w:t>
      </w:r>
      <w:r w:rsidRPr="002901F5">
        <w:t>23. juni</w:t>
      </w:r>
      <w:r>
        <w:t>)</w:t>
      </w:r>
    </w:p>
    <w:p w14:paraId="481AAFE5" w14:textId="73FCB3A6" w:rsidR="002901F5" w:rsidRPr="00E362BF" w:rsidRDefault="00E362BF" w:rsidP="00ED5D21">
      <w:r w:rsidRPr="00E362BF">
        <w:t xml:space="preserve">Kort overblik over evalueringen af de 10 indsatser kan se i tabellen nedenfor – det fulde overblik over den opdaterede </w:t>
      </w:r>
      <w:r>
        <w:t>’S</w:t>
      </w:r>
      <w:r w:rsidRPr="00E362BF">
        <w:t xml:space="preserve">trategi for flere </w:t>
      </w:r>
      <w:r>
        <w:t xml:space="preserve">bæredygtige </w:t>
      </w:r>
      <w:r w:rsidRPr="00E362BF">
        <w:t>lærepladser</w:t>
      </w:r>
      <w:r>
        <w:t>’</w:t>
      </w:r>
      <w:r w:rsidRPr="00E362BF">
        <w:t xml:space="preserve"> kan ses i opfølgningsplanen </w:t>
      </w:r>
      <w:r>
        <w:t xml:space="preserve">for trepart </w:t>
      </w:r>
      <w:r w:rsidRPr="00E362BF">
        <w:t>i næste afsnit.</w:t>
      </w:r>
    </w:p>
    <w:tbl>
      <w:tblPr>
        <w:tblStyle w:val="Tabel-Gitter"/>
        <w:tblW w:w="0" w:type="auto"/>
        <w:tblLook w:val="04A0" w:firstRow="1" w:lastRow="0" w:firstColumn="1" w:lastColumn="0" w:noHBand="0" w:noVBand="1"/>
      </w:tblPr>
      <w:tblGrid>
        <w:gridCol w:w="2972"/>
        <w:gridCol w:w="3446"/>
        <w:gridCol w:w="3210"/>
      </w:tblGrid>
      <w:tr w:rsidR="00E362BF" w:rsidRPr="00E362BF" w14:paraId="5A38382C" w14:textId="77777777" w:rsidTr="00626716">
        <w:tc>
          <w:tcPr>
            <w:tcW w:w="2972" w:type="dxa"/>
            <w:shd w:val="clear" w:color="auto" w:fill="E7E6E6" w:themeFill="background2"/>
          </w:tcPr>
          <w:p w14:paraId="2DCC9C96" w14:textId="3DED417D" w:rsidR="00E362BF" w:rsidRPr="00E362BF" w:rsidRDefault="00E362BF" w:rsidP="00ED5D21">
            <w:pPr>
              <w:rPr>
                <w:b/>
                <w:bCs/>
                <w:sz w:val="20"/>
                <w:szCs w:val="20"/>
              </w:rPr>
            </w:pPr>
            <w:r w:rsidRPr="00E362BF">
              <w:rPr>
                <w:b/>
                <w:bCs/>
                <w:sz w:val="20"/>
                <w:szCs w:val="20"/>
              </w:rPr>
              <w:t>Indsats</w:t>
            </w:r>
          </w:p>
        </w:tc>
        <w:tc>
          <w:tcPr>
            <w:tcW w:w="3446" w:type="dxa"/>
            <w:shd w:val="clear" w:color="auto" w:fill="E7E6E6" w:themeFill="background2"/>
          </w:tcPr>
          <w:p w14:paraId="1DA000A2" w14:textId="100FA452" w:rsidR="00E362BF" w:rsidRPr="00E362BF" w:rsidRDefault="00E362BF" w:rsidP="00ED5D21">
            <w:pPr>
              <w:rPr>
                <w:b/>
                <w:bCs/>
                <w:sz w:val="20"/>
                <w:szCs w:val="20"/>
              </w:rPr>
            </w:pPr>
            <w:r w:rsidRPr="00E362BF">
              <w:rPr>
                <w:b/>
                <w:bCs/>
                <w:sz w:val="20"/>
                <w:szCs w:val="20"/>
              </w:rPr>
              <w:t>Status og evaluering</w:t>
            </w:r>
          </w:p>
        </w:tc>
        <w:tc>
          <w:tcPr>
            <w:tcW w:w="3210" w:type="dxa"/>
            <w:shd w:val="clear" w:color="auto" w:fill="E7E6E6" w:themeFill="background2"/>
          </w:tcPr>
          <w:p w14:paraId="1E450E09" w14:textId="3D0B537F" w:rsidR="00E362BF" w:rsidRPr="00E362BF" w:rsidRDefault="004D4AD5" w:rsidP="00ED5D21">
            <w:pPr>
              <w:rPr>
                <w:b/>
                <w:bCs/>
                <w:sz w:val="20"/>
                <w:szCs w:val="20"/>
              </w:rPr>
            </w:pPr>
            <w:r>
              <w:rPr>
                <w:b/>
                <w:bCs/>
                <w:sz w:val="20"/>
                <w:szCs w:val="20"/>
              </w:rPr>
              <w:t>Kommende indsatser</w:t>
            </w:r>
          </w:p>
        </w:tc>
      </w:tr>
      <w:tr w:rsidR="00E362BF" w:rsidRPr="00E362BF" w14:paraId="65342150" w14:textId="77777777" w:rsidTr="00626716">
        <w:tc>
          <w:tcPr>
            <w:tcW w:w="2972" w:type="dxa"/>
          </w:tcPr>
          <w:p w14:paraId="39CFE612" w14:textId="4EF9BC14" w:rsidR="00E362BF" w:rsidRPr="005B1CDD" w:rsidRDefault="005B1CDD" w:rsidP="005B1CDD">
            <w:pPr>
              <w:pStyle w:val="Listeafsnit"/>
              <w:numPr>
                <w:ilvl w:val="0"/>
                <w:numId w:val="31"/>
              </w:numPr>
              <w:rPr>
                <w:sz w:val="20"/>
                <w:szCs w:val="20"/>
              </w:rPr>
            </w:pPr>
            <w:r w:rsidRPr="005B1CDD">
              <w:rPr>
                <w:sz w:val="20"/>
                <w:szCs w:val="20"/>
              </w:rPr>
              <w:t>Styrket mestersamarbejde og kontakt til branchen</w:t>
            </w:r>
          </w:p>
        </w:tc>
        <w:tc>
          <w:tcPr>
            <w:tcW w:w="3446" w:type="dxa"/>
          </w:tcPr>
          <w:p w14:paraId="0E6B8FAE" w14:textId="76A0A5CA" w:rsidR="00E362BF" w:rsidRDefault="00B916D9" w:rsidP="00ED5D21">
            <w:pPr>
              <w:rPr>
                <w:sz w:val="20"/>
                <w:szCs w:val="20"/>
              </w:rPr>
            </w:pPr>
            <w:r>
              <w:rPr>
                <w:sz w:val="20"/>
                <w:szCs w:val="20"/>
              </w:rPr>
              <w:t>Alle uddannelsesområder har arbejdet med at styrke mestersamarbejde og branchekontakt jf. handleplan.</w:t>
            </w:r>
          </w:p>
          <w:p w14:paraId="6289F8EC" w14:textId="77777777" w:rsidR="00B916D9" w:rsidRDefault="00B916D9" w:rsidP="00ED5D21">
            <w:pPr>
              <w:rPr>
                <w:sz w:val="20"/>
                <w:szCs w:val="20"/>
              </w:rPr>
            </w:pPr>
          </w:p>
          <w:p w14:paraId="15F8FBCD" w14:textId="003EFDD1" w:rsidR="00462E59" w:rsidRDefault="00462E59" w:rsidP="00ED5D21">
            <w:pPr>
              <w:rPr>
                <w:sz w:val="20"/>
                <w:szCs w:val="20"/>
              </w:rPr>
            </w:pPr>
            <w:r>
              <w:rPr>
                <w:sz w:val="20"/>
                <w:szCs w:val="20"/>
              </w:rPr>
              <w:t>Trods gentagne forsøg er det ikke lykkedes at skabe tilslutning til ”lærlingepiloter”, som var et tiltag målrettet lærlingeansvarlige i virksomhederne. Indsatsen udgår og det skal gentænkes, hvordan vi som skole kan klæde virksomhederne på til indgå i et lærlingeforløb.</w:t>
            </w:r>
          </w:p>
          <w:p w14:paraId="77BA2491" w14:textId="72BB4953" w:rsidR="00462E59" w:rsidRPr="00E362BF" w:rsidRDefault="00462E59" w:rsidP="00ED5D21">
            <w:pPr>
              <w:rPr>
                <w:sz w:val="20"/>
                <w:szCs w:val="20"/>
              </w:rPr>
            </w:pPr>
          </w:p>
        </w:tc>
        <w:tc>
          <w:tcPr>
            <w:tcW w:w="3210" w:type="dxa"/>
          </w:tcPr>
          <w:p w14:paraId="64A682D7" w14:textId="59D14327" w:rsidR="00725016" w:rsidRDefault="00E362BF" w:rsidP="00ED5D21">
            <w:pPr>
              <w:rPr>
                <w:sz w:val="20"/>
                <w:szCs w:val="20"/>
              </w:rPr>
            </w:pPr>
            <w:r w:rsidRPr="00E362BF">
              <w:rPr>
                <w:sz w:val="20"/>
                <w:szCs w:val="20"/>
              </w:rPr>
              <w:t xml:space="preserve">Indsatsen fortsætter </w:t>
            </w:r>
            <w:r w:rsidR="00F20958">
              <w:rPr>
                <w:sz w:val="20"/>
                <w:szCs w:val="20"/>
              </w:rPr>
              <w:t>med følgende fokuspunkter:</w:t>
            </w:r>
          </w:p>
          <w:p w14:paraId="3635FB57" w14:textId="7547176B" w:rsidR="00725016" w:rsidRDefault="00725016" w:rsidP="006C01E2">
            <w:pPr>
              <w:pStyle w:val="Listeafsnit"/>
              <w:numPr>
                <w:ilvl w:val="0"/>
                <w:numId w:val="33"/>
              </w:numPr>
              <w:ind w:left="360"/>
              <w:rPr>
                <w:sz w:val="20"/>
                <w:szCs w:val="20"/>
              </w:rPr>
            </w:pPr>
            <w:r w:rsidRPr="00F20958">
              <w:rPr>
                <w:sz w:val="20"/>
                <w:szCs w:val="20"/>
              </w:rPr>
              <w:t>Handleplanen genbesøges og revideres efter behov ift. indsatsen i efteråret. Videndeling og sparring omkring vellykkede indsatser sker på EUD-ledermødet den 1</w:t>
            </w:r>
            <w:r w:rsidR="00462E59">
              <w:rPr>
                <w:sz w:val="20"/>
                <w:szCs w:val="20"/>
              </w:rPr>
              <w:t>6</w:t>
            </w:r>
            <w:r w:rsidRPr="00F20958">
              <w:rPr>
                <w:sz w:val="20"/>
                <w:szCs w:val="20"/>
              </w:rPr>
              <w:t>. august.</w:t>
            </w:r>
          </w:p>
          <w:p w14:paraId="3B19BB53" w14:textId="29EAF7ED" w:rsidR="006C01E2" w:rsidRPr="006C01E2" w:rsidRDefault="006C01E2" w:rsidP="006C01E2">
            <w:pPr>
              <w:pStyle w:val="Listeafsnit"/>
              <w:ind w:left="360"/>
              <w:rPr>
                <w:sz w:val="20"/>
                <w:szCs w:val="20"/>
              </w:rPr>
            </w:pPr>
          </w:p>
        </w:tc>
      </w:tr>
      <w:tr w:rsidR="00E362BF" w:rsidRPr="00E362BF" w14:paraId="6BF325CD" w14:textId="77777777" w:rsidTr="00626716">
        <w:tc>
          <w:tcPr>
            <w:tcW w:w="2972" w:type="dxa"/>
          </w:tcPr>
          <w:p w14:paraId="60904882" w14:textId="6E3D0469" w:rsidR="00E362BF" w:rsidRPr="005B1CDD" w:rsidRDefault="005B1CDD" w:rsidP="005B1CDD">
            <w:pPr>
              <w:pStyle w:val="Listeafsnit"/>
              <w:numPr>
                <w:ilvl w:val="0"/>
                <w:numId w:val="31"/>
              </w:numPr>
              <w:rPr>
                <w:sz w:val="20"/>
                <w:szCs w:val="20"/>
              </w:rPr>
            </w:pPr>
            <w:proofErr w:type="spellStart"/>
            <w:r w:rsidRPr="005B1CDD">
              <w:rPr>
                <w:sz w:val="20"/>
                <w:szCs w:val="20"/>
              </w:rPr>
              <w:t>Gentækning</w:t>
            </w:r>
            <w:proofErr w:type="spellEnd"/>
            <w:r w:rsidRPr="005B1CDD">
              <w:rPr>
                <w:sz w:val="20"/>
                <w:szCs w:val="20"/>
              </w:rPr>
              <w:t xml:space="preserve"> af grundforløb</w:t>
            </w:r>
          </w:p>
        </w:tc>
        <w:tc>
          <w:tcPr>
            <w:tcW w:w="3446" w:type="dxa"/>
          </w:tcPr>
          <w:p w14:paraId="77CC2FB2" w14:textId="4B31A3B6" w:rsidR="00725016" w:rsidRDefault="00725016" w:rsidP="00ED5D21">
            <w:pPr>
              <w:rPr>
                <w:sz w:val="20"/>
                <w:szCs w:val="20"/>
              </w:rPr>
            </w:pPr>
            <w:r>
              <w:rPr>
                <w:sz w:val="20"/>
                <w:szCs w:val="20"/>
              </w:rPr>
              <w:t>Alle uddannelser arbejder med at styrke lærepladsindsatsen på GF2.</w:t>
            </w:r>
          </w:p>
          <w:p w14:paraId="6F3479CD" w14:textId="77777777" w:rsidR="00725016" w:rsidRDefault="00725016" w:rsidP="00ED5D21">
            <w:pPr>
              <w:rPr>
                <w:sz w:val="20"/>
                <w:szCs w:val="20"/>
              </w:rPr>
            </w:pPr>
          </w:p>
          <w:p w14:paraId="1A3A82D6" w14:textId="10F54270" w:rsidR="00E362BF" w:rsidRPr="00E362BF" w:rsidRDefault="00B916D9" w:rsidP="00ED5D21">
            <w:pPr>
              <w:rPr>
                <w:sz w:val="20"/>
                <w:szCs w:val="20"/>
              </w:rPr>
            </w:pPr>
            <w:r>
              <w:rPr>
                <w:sz w:val="20"/>
                <w:szCs w:val="20"/>
              </w:rPr>
              <w:t>GF2-workshop gennemført den 9. juni</w:t>
            </w:r>
            <w:r w:rsidR="00725016">
              <w:rPr>
                <w:sz w:val="20"/>
                <w:szCs w:val="20"/>
              </w:rPr>
              <w:t xml:space="preserve"> med henblik på kvalificering af indsatsen for efteråret.</w:t>
            </w:r>
            <w:r>
              <w:rPr>
                <w:sz w:val="20"/>
                <w:szCs w:val="20"/>
              </w:rPr>
              <w:t xml:space="preserve"> </w:t>
            </w:r>
          </w:p>
        </w:tc>
        <w:tc>
          <w:tcPr>
            <w:tcW w:w="3210" w:type="dxa"/>
          </w:tcPr>
          <w:p w14:paraId="5E94F358" w14:textId="5C50920F" w:rsidR="00B916D9" w:rsidRDefault="00B916D9" w:rsidP="00ED5D21">
            <w:pPr>
              <w:rPr>
                <w:sz w:val="20"/>
                <w:szCs w:val="20"/>
              </w:rPr>
            </w:pPr>
            <w:r>
              <w:rPr>
                <w:sz w:val="20"/>
                <w:szCs w:val="20"/>
              </w:rPr>
              <w:t>Indsatsen fortsætter med følgende fokusområder:</w:t>
            </w:r>
          </w:p>
          <w:p w14:paraId="2416632A" w14:textId="52871E78" w:rsidR="00B916D9" w:rsidRPr="00D52E3B" w:rsidRDefault="00B916D9" w:rsidP="00725016">
            <w:pPr>
              <w:pStyle w:val="Listeafsnit"/>
              <w:numPr>
                <w:ilvl w:val="0"/>
                <w:numId w:val="32"/>
              </w:numPr>
              <w:ind w:left="360"/>
              <w:rPr>
                <w:sz w:val="20"/>
                <w:szCs w:val="20"/>
              </w:rPr>
            </w:pPr>
            <w:r w:rsidRPr="00725016">
              <w:rPr>
                <w:sz w:val="20"/>
                <w:szCs w:val="20"/>
              </w:rPr>
              <w:t>Fortsat udvikling af læreplads</w:t>
            </w:r>
            <w:r w:rsidR="00725016">
              <w:rPr>
                <w:sz w:val="20"/>
                <w:szCs w:val="20"/>
              </w:rPr>
              <w:t>-</w:t>
            </w:r>
            <w:r w:rsidRPr="00725016">
              <w:rPr>
                <w:sz w:val="20"/>
                <w:szCs w:val="20"/>
              </w:rPr>
              <w:t xml:space="preserve">indsatsen på GF2, herunder </w:t>
            </w:r>
            <w:r w:rsidR="00725016">
              <w:rPr>
                <w:sz w:val="20"/>
                <w:szCs w:val="20"/>
              </w:rPr>
              <w:t xml:space="preserve">styrket fokus på </w:t>
            </w:r>
            <w:r w:rsidRPr="00725016">
              <w:rPr>
                <w:sz w:val="20"/>
                <w:szCs w:val="20"/>
              </w:rPr>
              <w:t>EMMA</w:t>
            </w:r>
            <w:r w:rsidR="00725016">
              <w:rPr>
                <w:sz w:val="20"/>
                <w:szCs w:val="20"/>
              </w:rPr>
              <w:t>-kriterierne</w:t>
            </w:r>
          </w:p>
          <w:p w14:paraId="4770211E" w14:textId="77E7C5F7" w:rsidR="00EB3E39" w:rsidRPr="00725016" w:rsidRDefault="00B916D9" w:rsidP="00725016">
            <w:pPr>
              <w:pStyle w:val="Listeafsnit"/>
              <w:numPr>
                <w:ilvl w:val="0"/>
                <w:numId w:val="32"/>
              </w:numPr>
              <w:ind w:left="360"/>
              <w:rPr>
                <w:sz w:val="20"/>
                <w:szCs w:val="20"/>
              </w:rPr>
            </w:pPr>
            <w:r w:rsidRPr="00725016">
              <w:rPr>
                <w:sz w:val="20"/>
                <w:szCs w:val="20"/>
              </w:rPr>
              <w:t>Styrket lærepladsindsats på GF1, herunder samspil og aktivering af forældre. Indsatsen skal udvikles hen</w:t>
            </w:r>
            <w:r w:rsidR="00EE53BE">
              <w:rPr>
                <w:sz w:val="20"/>
                <w:szCs w:val="20"/>
              </w:rPr>
              <w:t xml:space="preserve"> </w:t>
            </w:r>
            <w:r w:rsidRPr="00725016">
              <w:rPr>
                <w:sz w:val="20"/>
                <w:szCs w:val="20"/>
              </w:rPr>
              <w:t>over efteråret.</w:t>
            </w:r>
          </w:p>
          <w:p w14:paraId="51BA1CE4" w14:textId="4D1C081D" w:rsidR="00EB3E39" w:rsidRPr="00E362BF" w:rsidRDefault="00EB3E39" w:rsidP="00ED5D21">
            <w:pPr>
              <w:rPr>
                <w:sz w:val="20"/>
                <w:szCs w:val="20"/>
              </w:rPr>
            </w:pPr>
          </w:p>
        </w:tc>
      </w:tr>
      <w:tr w:rsidR="00E362BF" w:rsidRPr="00E362BF" w14:paraId="0D77022C" w14:textId="77777777" w:rsidTr="00626716">
        <w:tc>
          <w:tcPr>
            <w:tcW w:w="2972" w:type="dxa"/>
          </w:tcPr>
          <w:p w14:paraId="56C10D95" w14:textId="753826D0" w:rsidR="00E362BF" w:rsidRPr="005B1CDD" w:rsidRDefault="005B1CDD" w:rsidP="005B1CDD">
            <w:pPr>
              <w:pStyle w:val="Listeafsnit"/>
              <w:numPr>
                <w:ilvl w:val="0"/>
                <w:numId w:val="31"/>
              </w:numPr>
              <w:rPr>
                <w:sz w:val="20"/>
                <w:szCs w:val="20"/>
              </w:rPr>
            </w:pPr>
            <w:r>
              <w:rPr>
                <w:sz w:val="20"/>
                <w:szCs w:val="20"/>
              </w:rPr>
              <w:t>Data og evaluering</w:t>
            </w:r>
          </w:p>
        </w:tc>
        <w:tc>
          <w:tcPr>
            <w:tcW w:w="3446" w:type="dxa"/>
          </w:tcPr>
          <w:p w14:paraId="654B632C" w14:textId="0E7BDA1A" w:rsidR="00E362BF" w:rsidRDefault="00725016" w:rsidP="00ED5D21">
            <w:pPr>
              <w:rPr>
                <w:sz w:val="20"/>
                <w:szCs w:val="20"/>
              </w:rPr>
            </w:pPr>
            <w:r>
              <w:rPr>
                <w:sz w:val="20"/>
                <w:szCs w:val="20"/>
              </w:rPr>
              <w:t>Power BI løsningen til løbende monitorering af andelen af elever med uddannelsesaftale er under udvikling og forventes i drift ved start af næste GF2-forløb i august.</w:t>
            </w:r>
          </w:p>
          <w:p w14:paraId="4732FF3F" w14:textId="22CE742B" w:rsidR="00725016" w:rsidRPr="00E362BF" w:rsidRDefault="00725016" w:rsidP="00ED5D21">
            <w:pPr>
              <w:rPr>
                <w:sz w:val="20"/>
                <w:szCs w:val="20"/>
              </w:rPr>
            </w:pPr>
          </w:p>
        </w:tc>
        <w:tc>
          <w:tcPr>
            <w:tcW w:w="3210" w:type="dxa"/>
          </w:tcPr>
          <w:p w14:paraId="66D5BA82" w14:textId="77777777" w:rsidR="00E362BF" w:rsidRDefault="00725016" w:rsidP="00ED5D21">
            <w:pPr>
              <w:rPr>
                <w:sz w:val="20"/>
                <w:szCs w:val="20"/>
              </w:rPr>
            </w:pPr>
            <w:r>
              <w:rPr>
                <w:sz w:val="20"/>
                <w:szCs w:val="20"/>
              </w:rPr>
              <w:t>Der vil fortsat være fokus på indsamling og anvendelse af data på lærepladsområdet.</w:t>
            </w:r>
          </w:p>
          <w:p w14:paraId="14E2D6EE" w14:textId="77777777" w:rsidR="003006F0" w:rsidRDefault="003006F0" w:rsidP="00ED5D21">
            <w:pPr>
              <w:rPr>
                <w:sz w:val="20"/>
                <w:szCs w:val="20"/>
              </w:rPr>
            </w:pPr>
          </w:p>
          <w:p w14:paraId="0A76DFDE" w14:textId="6813DD77" w:rsidR="003006F0" w:rsidRPr="00E362BF" w:rsidRDefault="003006F0" w:rsidP="00ED5D21">
            <w:pPr>
              <w:rPr>
                <w:sz w:val="20"/>
                <w:szCs w:val="20"/>
              </w:rPr>
            </w:pPr>
            <w:r>
              <w:rPr>
                <w:sz w:val="20"/>
                <w:szCs w:val="20"/>
              </w:rPr>
              <w:t>Der igangsættes p</w:t>
            </w:r>
            <w:r w:rsidRPr="003006F0">
              <w:rPr>
                <w:sz w:val="20"/>
                <w:szCs w:val="20"/>
              </w:rPr>
              <w:t xml:space="preserve">ilotprojekt omkring lærepladsnudging </w:t>
            </w:r>
            <w:r>
              <w:rPr>
                <w:sz w:val="20"/>
                <w:szCs w:val="20"/>
              </w:rPr>
              <w:t xml:space="preserve">gennem mikromålinger </w:t>
            </w:r>
            <w:r w:rsidRPr="003006F0">
              <w:rPr>
                <w:sz w:val="20"/>
                <w:szCs w:val="20"/>
              </w:rPr>
              <w:t xml:space="preserve">som i efteråret 2022 gennemføres </w:t>
            </w:r>
            <w:r>
              <w:rPr>
                <w:sz w:val="20"/>
                <w:szCs w:val="20"/>
              </w:rPr>
              <w:t xml:space="preserve">på </w:t>
            </w:r>
            <w:r w:rsidRPr="003006F0">
              <w:rPr>
                <w:sz w:val="20"/>
                <w:szCs w:val="20"/>
              </w:rPr>
              <w:t xml:space="preserve">fire uddannelser (personvognsmekaniker, teknisk designer, frisør og </w:t>
            </w:r>
            <w:proofErr w:type="spellStart"/>
            <w:r w:rsidRPr="003006F0">
              <w:rPr>
                <w:sz w:val="20"/>
                <w:szCs w:val="20"/>
              </w:rPr>
              <w:t>tandklinik</w:t>
            </w:r>
            <w:r>
              <w:rPr>
                <w:sz w:val="20"/>
                <w:szCs w:val="20"/>
              </w:rPr>
              <w:t>-</w:t>
            </w:r>
            <w:r w:rsidRPr="003006F0">
              <w:rPr>
                <w:sz w:val="20"/>
                <w:szCs w:val="20"/>
              </w:rPr>
              <w:t>assistent</w:t>
            </w:r>
            <w:proofErr w:type="spellEnd"/>
            <w:r w:rsidRPr="003006F0">
              <w:rPr>
                <w:sz w:val="20"/>
                <w:szCs w:val="20"/>
              </w:rPr>
              <w:t>).</w:t>
            </w:r>
          </w:p>
        </w:tc>
      </w:tr>
      <w:tr w:rsidR="00E362BF" w:rsidRPr="00E362BF" w14:paraId="545CD428" w14:textId="77777777" w:rsidTr="00626716">
        <w:tc>
          <w:tcPr>
            <w:tcW w:w="2972" w:type="dxa"/>
          </w:tcPr>
          <w:p w14:paraId="06AF714F" w14:textId="2E5DBEEF" w:rsidR="00E362BF" w:rsidRPr="005B1CDD" w:rsidRDefault="005B1CDD" w:rsidP="005B1CDD">
            <w:pPr>
              <w:pStyle w:val="Listeafsnit"/>
              <w:numPr>
                <w:ilvl w:val="0"/>
                <w:numId w:val="31"/>
              </w:numPr>
              <w:rPr>
                <w:sz w:val="20"/>
                <w:szCs w:val="20"/>
              </w:rPr>
            </w:pPr>
            <w:r>
              <w:rPr>
                <w:sz w:val="20"/>
                <w:szCs w:val="20"/>
              </w:rPr>
              <w:lastRenderedPageBreak/>
              <w:t>Styrket internt samarbejde</w:t>
            </w:r>
          </w:p>
        </w:tc>
        <w:tc>
          <w:tcPr>
            <w:tcW w:w="3446" w:type="dxa"/>
          </w:tcPr>
          <w:p w14:paraId="235E77A3" w14:textId="6485549A" w:rsidR="00E362BF" w:rsidRDefault="0025483F" w:rsidP="00ED5D21">
            <w:pPr>
              <w:rPr>
                <w:sz w:val="20"/>
                <w:szCs w:val="20"/>
              </w:rPr>
            </w:pPr>
            <w:r>
              <w:rPr>
                <w:sz w:val="20"/>
                <w:szCs w:val="20"/>
              </w:rPr>
              <w:t xml:space="preserve">Der er implementeret ny </w:t>
            </w:r>
            <w:proofErr w:type="spellStart"/>
            <w:r>
              <w:rPr>
                <w:sz w:val="20"/>
                <w:szCs w:val="20"/>
              </w:rPr>
              <w:t>teamorgani</w:t>
            </w:r>
            <w:r w:rsidR="00D52E3B">
              <w:rPr>
                <w:sz w:val="20"/>
                <w:szCs w:val="20"/>
              </w:rPr>
              <w:t>-</w:t>
            </w:r>
            <w:r>
              <w:rPr>
                <w:sz w:val="20"/>
                <w:szCs w:val="20"/>
              </w:rPr>
              <w:t>sering</w:t>
            </w:r>
            <w:proofErr w:type="spellEnd"/>
            <w:r>
              <w:rPr>
                <w:sz w:val="20"/>
                <w:szCs w:val="20"/>
              </w:rPr>
              <w:t xml:space="preserve"> for lærepladskonsulenterne</w:t>
            </w:r>
            <w:r w:rsidR="00D52E3B">
              <w:rPr>
                <w:sz w:val="20"/>
                <w:szCs w:val="20"/>
              </w:rPr>
              <w:t>.</w:t>
            </w:r>
          </w:p>
          <w:p w14:paraId="6A0B8929" w14:textId="77777777" w:rsidR="00D52E3B" w:rsidRDefault="00D52E3B" w:rsidP="00ED5D21">
            <w:pPr>
              <w:rPr>
                <w:sz w:val="20"/>
                <w:szCs w:val="20"/>
              </w:rPr>
            </w:pPr>
          </w:p>
          <w:p w14:paraId="7EFF9426" w14:textId="77777777" w:rsidR="0025483F" w:rsidRDefault="0025483F" w:rsidP="00ED5D21">
            <w:pPr>
              <w:rPr>
                <w:sz w:val="20"/>
                <w:szCs w:val="20"/>
              </w:rPr>
            </w:pPr>
            <w:r>
              <w:rPr>
                <w:sz w:val="20"/>
                <w:szCs w:val="20"/>
              </w:rPr>
              <w:t xml:space="preserve">Lokale drøftelser om </w:t>
            </w:r>
            <w:r w:rsidR="00D52E3B">
              <w:rPr>
                <w:sz w:val="20"/>
                <w:szCs w:val="20"/>
              </w:rPr>
              <w:t xml:space="preserve">fordeling af </w:t>
            </w:r>
            <w:r>
              <w:rPr>
                <w:sz w:val="20"/>
                <w:szCs w:val="20"/>
              </w:rPr>
              <w:t>roller, opgaver og ansvar ml. faglærer, lære</w:t>
            </w:r>
            <w:r w:rsidR="00D52E3B">
              <w:rPr>
                <w:sz w:val="20"/>
                <w:szCs w:val="20"/>
              </w:rPr>
              <w:t>-</w:t>
            </w:r>
            <w:r>
              <w:rPr>
                <w:sz w:val="20"/>
                <w:szCs w:val="20"/>
              </w:rPr>
              <w:t>pladskonsulent og uddannelsesleder er startet på workshop den 9. juni</w:t>
            </w:r>
            <w:r w:rsidR="00D52E3B">
              <w:rPr>
                <w:sz w:val="20"/>
                <w:szCs w:val="20"/>
              </w:rPr>
              <w:t>.</w:t>
            </w:r>
          </w:p>
          <w:p w14:paraId="139A905C" w14:textId="435A6C75" w:rsidR="00462E59" w:rsidRPr="00E362BF" w:rsidRDefault="00462E59" w:rsidP="00ED5D21">
            <w:pPr>
              <w:rPr>
                <w:sz w:val="20"/>
                <w:szCs w:val="20"/>
              </w:rPr>
            </w:pPr>
          </w:p>
        </w:tc>
        <w:tc>
          <w:tcPr>
            <w:tcW w:w="3210" w:type="dxa"/>
          </w:tcPr>
          <w:p w14:paraId="2BA0D6CA" w14:textId="3D0264B9" w:rsidR="00E362BF" w:rsidRPr="00E362BF" w:rsidRDefault="00B916D9" w:rsidP="00ED5D21">
            <w:pPr>
              <w:rPr>
                <w:sz w:val="20"/>
                <w:szCs w:val="20"/>
              </w:rPr>
            </w:pPr>
            <w:r>
              <w:rPr>
                <w:sz w:val="20"/>
                <w:szCs w:val="20"/>
              </w:rPr>
              <w:t xml:space="preserve">Indsatsen fortsætter med udgangspunkt i de lokale </w:t>
            </w:r>
            <w:r w:rsidR="00725016">
              <w:rPr>
                <w:sz w:val="20"/>
                <w:szCs w:val="20"/>
              </w:rPr>
              <w:t xml:space="preserve">dialoger – og med indgåelse af en ”lokal </w:t>
            </w:r>
            <w:r>
              <w:rPr>
                <w:sz w:val="20"/>
                <w:szCs w:val="20"/>
              </w:rPr>
              <w:t>kontrakt”</w:t>
            </w:r>
            <w:r w:rsidR="000F7B10">
              <w:rPr>
                <w:sz w:val="20"/>
                <w:szCs w:val="20"/>
              </w:rPr>
              <w:t>, om hvordan det lokale samarbejde konkret skal fungere.</w:t>
            </w:r>
          </w:p>
        </w:tc>
      </w:tr>
      <w:tr w:rsidR="00E362BF" w:rsidRPr="00E362BF" w14:paraId="031B2F77" w14:textId="77777777" w:rsidTr="00626716">
        <w:tc>
          <w:tcPr>
            <w:tcW w:w="2972" w:type="dxa"/>
          </w:tcPr>
          <w:p w14:paraId="1BEEE2D1" w14:textId="2D266966" w:rsidR="00E362BF" w:rsidRPr="005B1CDD" w:rsidRDefault="005B1CDD" w:rsidP="005B1CDD">
            <w:pPr>
              <w:pStyle w:val="Listeafsnit"/>
              <w:numPr>
                <w:ilvl w:val="0"/>
                <w:numId w:val="31"/>
              </w:numPr>
              <w:rPr>
                <w:sz w:val="20"/>
                <w:szCs w:val="20"/>
              </w:rPr>
            </w:pPr>
            <w:r>
              <w:rPr>
                <w:sz w:val="20"/>
                <w:szCs w:val="20"/>
              </w:rPr>
              <w:t>Rekruttering og vejledning</w:t>
            </w:r>
          </w:p>
        </w:tc>
        <w:tc>
          <w:tcPr>
            <w:tcW w:w="3446" w:type="dxa"/>
          </w:tcPr>
          <w:p w14:paraId="3C78F122" w14:textId="77777777" w:rsidR="00E362BF" w:rsidRDefault="003549FA" w:rsidP="00ED5D21">
            <w:pPr>
              <w:rPr>
                <w:sz w:val="20"/>
                <w:szCs w:val="20"/>
              </w:rPr>
            </w:pPr>
            <w:r>
              <w:rPr>
                <w:sz w:val="20"/>
                <w:szCs w:val="20"/>
              </w:rPr>
              <w:t>Der er igangsat følgende initiativer for at styrke rekruttering og vejledning:</w:t>
            </w:r>
          </w:p>
          <w:p w14:paraId="2ADDC39F" w14:textId="33B51442" w:rsidR="003549FA" w:rsidRPr="003549FA" w:rsidRDefault="00AC675F" w:rsidP="003549FA">
            <w:pPr>
              <w:pStyle w:val="Listeafsnit"/>
              <w:numPr>
                <w:ilvl w:val="0"/>
                <w:numId w:val="34"/>
              </w:numPr>
              <w:rPr>
                <w:sz w:val="20"/>
                <w:szCs w:val="20"/>
              </w:rPr>
            </w:pPr>
            <w:r>
              <w:rPr>
                <w:sz w:val="20"/>
                <w:szCs w:val="20"/>
              </w:rPr>
              <w:t>Udvikling af en ny ”</w:t>
            </w:r>
            <w:r w:rsidR="003549FA" w:rsidRPr="003549FA">
              <w:rPr>
                <w:sz w:val="20"/>
                <w:szCs w:val="20"/>
              </w:rPr>
              <w:t>Aalborg</w:t>
            </w:r>
            <w:r>
              <w:rPr>
                <w:sz w:val="20"/>
                <w:szCs w:val="20"/>
              </w:rPr>
              <w:t>-</w:t>
            </w:r>
            <w:r w:rsidR="003549FA" w:rsidRPr="003549FA">
              <w:rPr>
                <w:sz w:val="20"/>
                <w:szCs w:val="20"/>
              </w:rPr>
              <w:t>model</w:t>
            </w:r>
            <w:r>
              <w:rPr>
                <w:sz w:val="20"/>
                <w:szCs w:val="20"/>
              </w:rPr>
              <w:t>” for samarbejdet ml. grundskole, erhvervsskole og virksomheder</w:t>
            </w:r>
          </w:p>
          <w:p w14:paraId="06C76E8F" w14:textId="21699F64" w:rsidR="003549FA" w:rsidRDefault="003549FA" w:rsidP="003549FA">
            <w:pPr>
              <w:pStyle w:val="Listeafsnit"/>
              <w:numPr>
                <w:ilvl w:val="0"/>
                <w:numId w:val="34"/>
              </w:numPr>
              <w:rPr>
                <w:sz w:val="20"/>
                <w:szCs w:val="20"/>
              </w:rPr>
            </w:pPr>
            <w:r w:rsidRPr="003549FA">
              <w:rPr>
                <w:sz w:val="20"/>
                <w:szCs w:val="20"/>
              </w:rPr>
              <w:t>Udvikling af projektet ’Styrket praksisfaglighed i folkeskolen (afventer fondsbevilling)</w:t>
            </w:r>
          </w:p>
          <w:p w14:paraId="6C1480F7" w14:textId="3BF5FB42" w:rsidR="003549FA" w:rsidRDefault="003549FA" w:rsidP="003549FA">
            <w:pPr>
              <w:pStyle w:val="Listeafsnit"/>
              <w:numPr>
                <w:ilvl w:val="0"/>
                <w:numId w:val="34"/>
              </w:numPr>
              <w:rPr>
                <w:sz w:val="20"/>
                <w:szCs w:val="20"/>
              </w:rPr>
            </w:pPr>
            <w:r>
              <w:rPr>
                <w:sz w:val="20"/>
                <w:szCs w:val="20"/>
              </w:rPr>
              <w:t>Øget kvalitet i de ordinære intro- og brobygningsforløb</w:t>
            </w:r>
          </w:p>
          <w:p w14:paraId="75294B9C" w14:textId="77777777" w:rsidR="00462E59" w:rsidRDefault="00462E59" w:rsidP="00462E59">
            <w:pPr>
              <w:rPr>
                <w:sz w:val="20"/>
                <w:szCs w:val="20"/>
                <w:shd w:val="clear" w:color="auto" w:fill="FFFF00"/>
              </w:rPr>
            </w:pPr>
          </w:p>
          <w:p w14:paraId="66B4F355" w14:textId="28D5DF93" w:rsidR="003549FA" w:rsidRPr="00462E59" w:rsidRDefault="00462E59" w:rsidP="00462E59">
            <w:pPr>
              <w:rPr>
                <w:sz w:val="20"/>
                <w:szCs w:val="20"/>
              </w:rPr>
            </w:pPr>
            <w:r w:rsidRPr="00462E59">
              <w:rPr>
                <w:sz w:val="20"/>
                <w:szCs w:val="20"/>
              </w:rPr>
              <w:t xml:space="preserve">Trods gentagne forsøg er det indtil nu ikke lykkedes at skabe elevtilslutning til </w:t>
            </w:r>
            <w:r>
              <w:rPr>
                <w:sz w:val="20"/>
                <w:szCs w:val="20"/>
              </w:rPr>
              <w:t>GF+.</w:t>
            </w:r>
          </w:p>
          <w:p w14:paraId="36801CDB" w14:textId="6DCBBF5B" w:rsidR="003549FA" w:rsidRPr="00E362BF" w:rsidRDefault="003549FA" w:rsidP="00ED5D21">
            <w:pPr>
              <w:rPr>
                <w:sz w:val="20"/>
                <w:szCs w:val="20"/>
              </w:rPr>
            </w:pPr>
          </w:p>
        </w:tc>
        <w:tc>
          <w:tcPr>
            <w:tcW w:w="3210" w:type="dxa"/>
          </w:tcPr>
          <w:p w14:paraId="478F6143" w14:textId="7B1D4108" w:rsidR="003549FA" w:rsidRDefault="003549FA" w:rsidP="003549FA">
            <w:pPr>
              <w:rPr>
                <w:sz w:val="20"/>
                <w:szCs w:val="20"/>
              </w:rPr>
            </w:pPr>
            <w:r>
              <w:rPr>
                <w:sz w:val="20"/>
                <w:szCs w:val="20"/>
              </w:rPr>
              <w:t>Den fremadrettede indsats koordineres gennem den strategiske indsatsgruppe for ’Sammenhæng til grundskolen’</w:t>
            </w:r>
            <w:r w:rsidR="00462E59">
              <w:rPr>
                <w:sz w:val="20"/>
                <w:szCs w:val="20"/>
              </w:rPr>
              <w:t xml:space="preserve"> – og a</w:t>
            </w:r>
            <w:r>
              <w:rPr>
                <w:sz w:val="20"/>
                <w:szCs w:val="20"/>
              </w:rPr>
              <w:t>rbejdet i denne gruppe genstartes til august.</w:t>
            </w:r>
          </w:p>
          <w:p w14:paraId="3D1DD15F" w14:textId="01410D58" w:rsidR="003549FA" w:rsidRDefault="003549FA" w:rsidP="003549FA">
            <w:pPr>
              <w:rPr>
                <w:sz w:val="20"/>
                <w:szCs w:val="20"/>
              </w:rPr>
            </w:pPr>
            <w:r>
              <w:rPr>
                <w:sz w:val="20"/>
                <w:szCs w:val="20"/>
              </w:rPr>
              <w:t xml:space="preserve"> </w:t>
            </w:r>
          </w:p>
          <w:p w14:paraId="6BDFC87C" w14:textId="467D0AAD" w:rsidR="00C759E2" w:rsidRPr="00E362BF" w:rsidRDefault="00462E59" w:rsidP="00ED5D21">
            <w:pPr>
              <w:rPr>
                <w:sz w:val="20"/>
                <w:szCs w:val="20"/>
              </w:rPr>
            </w:pPr>
            <w:bookmarkStart w:id="3" w:name="_Hlk106626458"/>
            <w:r>
              <w:rPr>
                <w:sz w:val="20"/>
                <w:szCs w:val="20"/>
              </w:rPr>
              <w:t xml:space="preserve">Der nedsættes desuden </w:t>
            </w:r>
            <w:proofErr w:type="spellStart"/>
            <w:r>
              <w:rPr>
                <w:sz w:val="20"/>
                <w:szCs w:val="20"/>
              </w:rPr>
              <w:t>arbejds-gruppe</w:t>
            </w:r>
            <w:proofErr w:type="spellEnd"/>
            <w:r>
              <w:rPr>
                <w:sz w:val="20"/>
                <w:szCs w:val="20"/>
              </w:rPr>
              <w:t>, som skal videreudvikle vores udbud af GF+.</w:t>
            </w:r>
            <w:bookmarkEnd w:id="3"/>
          </w:p>
        </w:tc>
      </w:tr>
      <w:tr w:rsidR="00E362BF" w:rsidRPr="00E362BF" w14:paraId="2A5A0C8E" w14:textId="77777777" w:rsidTr="00626716">
        <w:tc>
          <w:tcPr>
            <w:tcW w:w="2972" w:type="dxa"/>
          </w:tcPr>
          <w:p w14:paraId="44F8A9CB" w14:textId="3AD49039" w:rsidR="00E362BF" w:rsidRPr="005B1CDD" w:rsidRDefault="005B1CDD" w:rsidP="005B1CDD">
            <w:pPr>
              <w:pStyle w:val="Listeafsnit"/>
              <w:numPr>
                <w:ilvl w:val="0"/>
                <w:numId w:val="31"/>
              </w:numPr>
              <w:rPr>
                <w:sz w:val="20"/>
                <w:szCs w:val="20"/>
              </w:rPr>
            </w:pPr>
            <w:r>
              <w:rPr>
                <w:sz w:val="20"/>
                <w:szCs w:val="20"/>
              </w:rPr>
              <w:t>Styrket samspil med eksterne aktører</w:t>
            </w:r>
          </w:p>
        </w:tc>
        <w:tc>
          <w:tcPr>
            <w:tcW w:w="3446" w:type="dxa"/>
          </w:tcPr>
          <w:p w14:paraId="51D77344" w14:textId="3956EDC5" w:rsidR="00E362BF" w:rsidRDefault="00626716" w:rsidP="00ED5D21">
            <w:pPr>
              <w:rPr>
                <w:sz w:val="20"/>
                <w:szCs w:val="20"/>
              </w:rPr>
            </w:pPr>
            <w:r>
              <w:rPr>
                <w:sz w:val="20"/>
                <w:szCs w:val="20"/>
              </w:rPr>
              <w:t>Første møde i trepartsfølgegruppen er afholdt 6. april.</w:t>
            </w:r>
          </w:p>
          <w:p w14:paraId="56EC6812" w14:textId="46615BA5" w:rsidR="00D52E3B" w:rsidRDefault="00D52E3B" w:rsidP="00ED5D21">
            <w:pPr>
              <w:rPr>
                <w:sz w:val="20"/>
                <w:szCs w:val="20"/>
              </w:rPr>
            </w:pPr>
          </w:p>
          <w:p w14:paraId="2005B25E" w14:textId="23763D20" w:rsidR="00D52E3B" w:rsidRDefault="00D52E3B" w:rsidP="00ED5D21">
            <w:pPr>
              <w:rPr>
                <w:sz w:val="20"/>
                <w:szCs w:val="20"/>
              </w:rPr>
            </w:pPr>
            <w:r>
              <w:rPr>
                <w:sz w:val="20"/>
                <w:szCs w:val="20"/>
              </w:rPr>
              <w:t>Derudover</w:t>
            </w:r>
            <w:r w:rsidRPr="00D52E3B">
              <w:rPr>
                <w:sz w:val="20"/>
                <w:szCs w:val="20"/>
              </w:rPr>
              <w:t xml:space="preserve"> er kontakten og dialogen styrket i forhold til en lang række rammeaktører, herunder bl.a. Aalborg Erhvervsråd, Business Aalborg, Erhverv Norddanmark, Dansk Metal, DI Nordjylland, Dansk EL-forbund, </w:t>
            </w:r>
            <w:proofErr w:type="spellStart"/>
            <w:r w:rsidRPr="00D52E3B">
              <w:rPr>
                <w:sz w:val="20"/>
                <w:szCs w:val="20"/>
              </w:rPr>
              <w:t>Tekniq</w:t>
            </w:r>
            <w:proofErr w:type="spellEnd"/>
            <w:r w:rsidRPr="00D52E3B">
              <w:rPr>
                <w:sz w:val="20"/>
                <w:szCs w:val="20"/>
              </w:rPr>
              <w:t>, BRN, de faglige udvalg</w:t>
            </w:r>
            <w:r w:rsidR="00C04BA5">
              <w:rPr>
                <w:sz w:val="20"/>
                <w:szCs w:val="20"/>
              </w:rPr>
              <w:t xml:space="preserve">, </w:t>
            </w:r>
            <w:r w:rsidRPr="00D52E3B">
              <w:rPr>
                <w:sz w:val="20"/>
                <w:szCs w:val="20"/>
              </w:rPr>
              <w:t xml:space="preserve">de lokale </w:t>
            </w:r>
            <w:proofErr w:type="spellStart"/>
            <w:r w:rsidRPr="00D52E3B">
              <w:rPr>
                <w:sz w:val="20"/>
                <w:szCs w:val="20"/>
              </w:rPr>
              <w:t>LUU’er</w:t>
            </w:r>
            <w:proofErr w:type="spellEnd"/>
            <w:r w:rsidRPr="00D52E3B">
              <w:rPr>
                <w:sz w:val="20"/>
                <w:szCs w:val="20"/>
              </w:rPr>
              <w:t>, DEG.</w:t>
            </w:r>
          </w:p>
          <w:p w14:paraId="1296A81E" w14:textId="5328732D" w:rsidR="00626716" w:rsidRPr="00E362BF" w:rsidRDefault="00626716" w:rsidP="00ED5D21">
            <w:pPr>
              <w:rPr>
                <w:sz w:val="20"/>
                <w:szCs w:val="20"/>
              </w:rPr>
            </w:pPr>
          </w:p>
        </w:tc>
        <w:tc>
          <w:tcPr>
            <w:tcW w:w="3210" w:type="dxa"/>
          </w:tcPr>
          <w:p w14:paraId="50ACF574" w14:textId="5D35CAE3" w:rsidR="00E362BF" w:rsidRDefault="00D52E3B" w:rsidP="00ED5D21">
            <w:pPr>
              <w:rPr>
                <w:sz w:val="20"/>
                <w:szCs w:val="20"/>
              </w:rPr>
            </w:pPr>
            <w:r>
              <w:rPr>
                <w:sz w:val="20"/>
                <w:szCs w:val="20"/>
              </w:rPr>
              <w:t>Nyt møde for trepartsfølgegruppen planlægges i efteråret 2022.</w:t>
            </w:r>
          </w:p>
          <w:p w14:paraId="46A5AEF5" w14:textId="77777777" w:rsidR="00D52E3B" w:rsidRDefault="00D52E3B" w:rsidP="00ED5D21">
            <w:pPr>
              <w:rPr>
                <w:sz w:val="20"/>
                <w:szCs w:val="20"/>
              </w:rPr>
            </w:pPr>
          </w:p>
          <w:p w14:paraId="38BC496F" w14:textId="18C12B05" w:rsidR="00D52E3B" w:rsidRPr="00E362BF" w:rsidRDefault="00D52E3B" w:rsidP="00ED5D21">
            <w:pPr>
              <w:rPr>
                <w:sz w:val="20"/>
                <w:szCs w:val="20"/>
              </w:rPr>
            </w:pPr>
            <w:r>
              <w:rPr>
                <w:sz w:val="20"/>
                <w:szCs w:val="20"/>
              </w:rPr>
              <w:t>Indsatsen for at styrke dialog og samarbejde med de relevante rammeaktører fortsætter i efteråret.</w:t>
            </w:r>
          </w:p>
        </w:tc>
      </w:tr>
      <w:tr w:rsidR="00E362BF" w:rsidRPr="00E362BF" w14:paraId="04070814" w14:textId="77777777" w:rsidTr="004D4AD5">
        <w:tc>
          <w:tcPr>
            <w:tcW w:w="2972" w:type="dxa"/>
            <w:shd w:val="clear" w:color="auto" w:fill="auto"/>
          </w:tcPr>
          <w:p w14:paraId="5BA06645" w14:textId="793B8AD2" w:rsidR="00E362BF" w:rsidRPr="005B1CDD" w:rsidRDefault="005B1CDD" w:rsidP="005B1CDD">
            <w:pPr>
              <w:pStyle w:val="Listeafsnit"/>
              <w:numPr>
                <w:ilvl w:val="0"/>
                <w:numId w:val="31"/>
              </w:numPr>
              <w:rPr>
                <w:sz w:val="20"/>
                <w:szCs w:val="20"/>
              </w:rPr>
            </w:pPr>
            <w:r>
              <w:rPr>
                <w:sz w:val="20"/>
                <w:szCs w:val="20"/>
              </w:rPr>
              <w:t>SPS-muligheder</w:t>
            </w:r>
          </w:p>
        </w:tc>
        <w:tc>
          <w:tcPr>
            <w:tcW w:w="3446" w:type="dxa"/>
            <w:shd w:val="clear" w:color="auto" w:fill="auto"/>
          </w:tcPr>
          <w:p w14:paraId="42D4DC17" w14:textId="77777777" w:rsidR="00E362BF" w:rsidRDefault="002519E4" w:rsidP="00ED5D21">
            <w:pPr>
              <w:rPr>
                <w:sz w:val="20"/>
                <w:szCs w:val="20"/>
              </w:rPr>
            </w:pPr>
            <w:r>
              <w:rPr>
                <w:sz w:val="20"/>
                <w:szCs w:val="20"/>
              </w:rPr>
              <w:t xml:space="preserve">Der er gennemført en række prøvehandlinger, som har haft til formål at afprøve </w:t>
            </w:r>
            <w:r w:rsidR="00CB2219">
              <w:rPr>
                <w:sz w:val="20"/>
                <w:szCs w:val="20"/>
              </w:rPr>
              <w:t>følgende</w:t>
            </w:r>
            <w:r>
              <w:rPr>
                <w:sz w:val="20"/>
                <w:szCs w:val="20"/>
              </w:rPr>
              <w:t xml:space="preserve"> varianter af ”SPS i virksomhederne</w:t>
            </w:r>
            <w:r w:rsidR="00CB2219">
              <w:rPr>
                <w:sz w:val="20"/>
                <w:szCs w:val="20"/>
              </w:rPr>
              <w:t>”:</w:t>
            </w:r>
          </w:p>
          <w:p w14:paraId="6BEE037C" w14:textId="7186807C" w:rsidR="00CB2219" w:rsidRDefault="00CB2219" w:rsidP="00CB2219">
            <w:pPr>
              <w:pStyle w:val="Listeafsnit"/>
              <w:numPr>
                <w:ilvl w:val="0"/>
                <w:numId w:val="36"/>
              </w:numPr>
              <w:rPr>
                <w:sz w:val="20"/>
                <w:szCs w:val="20"/>
              </w:rPr>
            </w:pPr>
            <w:r>
              <w:rPr>
                <w:sz w:val="20"/>
                <w:szCs w:val="20"/>
              </w:rPr>
              <w:t>Virksomheden som SPS-giver</w:t>
            </w:r>
          </w:p>
          <w:p w14:paraId="6235E268" w14:textId="77777777" w:rsidR="00CB2219" w:rsidRDefault="00CB2219" w:rsidP="00CB2219">
            <w:pPr>
              <w:pStyle w:val="Listeafsnit"/>
              <w:numPr>
                <w:ilvl w:val="0"/>
                <w:numId w:val="36"/>
              </w:numPr>
              <w:rPr>
                <w:sz w:val="20"/>
                <w:szCs w:val="20"/>
              </w:rPr>
            </w:pPr>
            <w:r>
              <w:rPr>
                <w:sz w:val="20"/>
                <w:szCs w:val="20"/>
              </w:rPr>
              <w:t>Virtuel SPS</w:t>
            </w:r>
          </w:p>
          <w:p w14:paraId="26940103" w14:textId="77777777" w:rsidR="00CB2219" w:rsidRDefault="00CB2219" w:rsidP="00CB2219">
            <w:pPr>
              <w:pStyle w:val="Listeafsnit"/>
              <w:numPr>
                <w:ilvl w:val="0"/>
                <w:numId w:val="36"/>
              </w:numPr>
              <w:rPr>
                <w:sz w:val="20"/>
                <w:szCs w:val="20"/>
              </w:rPr>
            </w:pPr>
            <w:r>
              <w:rPr>
                <w:sz w:val="20"/>
                <w:szCs w:val="20"/>
              </w:rPr>
              <w:t>TECHCOLLEGE kører ud (i virksomheden)</w:t>
            </w:r>
          </w:p>
          <w:p w14:paraId="5AA51AFE" w14:textId="0637F945" w:rsidR="004D4AD5" w:rsidRDefault="004D4AD5" w:rsidP="00CB2219">
            <w:pPr>
              <w:rPr>
                <w:sz w:val="20"/>
                <w:szCs w:val="20"/>
              </w:rPr>
            </w:pPr>
          </w:p>
          <w:p w14:paraId="2C6273DB" w14:textId="19BA018D" w:rsidR="004D4AD5" w:rsidRDefault="004D4AD5" w:rsidP="00CB2219">
            <w:pPr>
              <w:rPr>
                <w:sz w:val="20"/>
                <w:szCs w:val="20"/>
              </w:rPr>
            </w:pPr>
            <w:r>
              <w:rPr>
                <w:sz w:val="20"/>
                <w:szCs w:val="20"/>
              </w:rPr>
              <w:t>Der er iværksat projekt (via trepartsmidlerne) på datauddannelsen omkring frafald, hvor styrket SPS indgår som et af tiltagene.</w:t>
            </w:r>
          </w:p>
          <w:p w14:paraId="1420C912" w14:textId="77777777" w:rsidR="004D4AD5" w:rsidRDefault="004D4AD5" w:rsidP="00CB2219">
            <w:pPr>
              <w:rPr>
                <w:sz w:val="20"/>
                <w:szCs w:val="20"/>
              </w:rPr>
            </w:pPr>
          </w:p>
          <w:p w14:paraId="5F9BA5B7" w14:textId="77777777" w:rsidR="00CB2219" w:rsidRDefault="00CB2219" w:rsidP="00CB2219">
            <w:pPr>
              <w:rPr>
                <w:sz w:val="20"/>
                <w:szCs w:val="20"/>
              </w:rPr>
            </w:pPr>
            <w:r>
              <w:rPr>
                <w:sz w:val="20"/>
                <w:szCs w:val="20"/>
              </w:rPr>
              <w:t xml:space="preserve">Der er foreløbigt </w:t>
            </w:r>
            <w:r w:rsidR="004D4AD5">
              <w:rPr>
                <w:sz w:val="20"/>
                <w:szCs w:val="20"/>
              </w:rPr>
              <w:t>positiv respons fra projekt og prøvehandlinger.</w:t>
            </w:r>
          </w:p>
          <w:p w14:paraId="3380583B" w14:textId="3AAB7B08" w:rsidR="004D4AD5" w:rsidRPr="00CB2219" w:rsidRDefault="004D4AD5" w:rsidP="00CB2219">
            <w:pPr>
              <w:rPr>
                <w:sz w:val="20"/>
                <w:szCs w:val="20"/>
              </w:rPr>
            </w:pPr>
          </w:p>
        </w:tc>
        <w:tc>
          <w:tcPr>
            <w:tcW w:w="3210" w:type="dxa"/>
            <w:shd w:val="clear" w:color="auto" w:fill="auto"/>
          </w:tcPr>
          <w:p w14:paraId="486F4AF5" w14:textId="2FBE256F" w:rsidR="00D52E3B" w:rsidRDefault="004D4AD5" w:rsidP="00ED5D21">
            <w:pPr>
              <w:rPr>
                <w:sz w:val="20"/>
                <w:szCs w:val="20"/>
              </w:rPr>
            </w:pPr>
            <w:r>
              <w:rPr>
                <w:sz w:val="20"/>
                <w:szCs w:val="20"/>
              </w:rPr>
              <w:t xml:space="preserve">Indsatsgruppen for trepart </w:t>
            </w:r>
            <w:r w:rsidR="00D52E3B">
              <w:rPr>
                <w:sz w:val="20"/>
                <w:szCs w:val="20"/>
              </w:rPr>
              <w:t xml:space="preserve">har indstillet </w:t>
            </w:r>
            <w:r>
              <w:rPr>
                <w:sz w:val="20"/>
                <w:szCs w:val="20"/>
              </w:rPr>
              <w:t>pilot</w:t>
            </w:r>
            <w:r w:rsidR="00AF09C1">
              <w:rPr>
                <w:sz w:val="20"/>
                <w:szCs w:val="20"/>
              </w:rPr>
              <w:t xml:space="preserve">projekt </w:t>
            </w:r>
            <w:r>
              <w:rPr>
                <w:sz w:val="20"/>
                <w:szCs w:val="20"/>
              </w:rPr>
              <w:t xml:space="preserve">omkring ”SPS i virksomhederne” </w:t>
            </w:r>
            <w:r w:rsidR="00D52E3B">
              <w:rPr>
                <w:sz w:val="20"/>
                <w:szCs w:val="20"/>
              </w:rPr>
              <w:t>til direktionen</w:t>
            </w:r>
            <w:r>
              <w:rPr>
                <w:sz w:val="20"/>
                <w:szCs w:val="20"/>
              </w:rPr>
              <w:t>.</w:t>
            </w:r>
          </w:p>
          <w:p w14:paraId="170494F8" w14:textId="2CAEDDCE" w:rsidR="00AF09C1" w:rsidRDefault="004D4AD5" w:rsidP="00ED5D21">
            <w:pPr>
              <w:rPr>
                <w:sz w:val="20"/>
                <w:szCs w:val="20"/>
              </w:rPr>
            </w:pPr>
            <w:r>
              <w:rPr>
                <w:sz w:val="20"/>
                <w:szCs w:val="20"/>
              </w:rPr>
              <w:t xml:space="preserve">Ansøgningen </w:t>
            </w:r>
            <w:r w:rsidR="00AF09C1">
              <w:rPr>
                <w:sz w:val="20"/>
                <w:szCs w:val="20"/>
              </w:rPr>
              <w:t xml:space="preserve">forventes </w:t>
            </w:r>
            <w:r>
              <w:rPr>
                <w:sz w:val="20"/>
                <w:szCs w:val="20"/>
              </w:rPr>
              <w:t>behandlet august 2022.</w:t>
            </w:r>
          </w:p>
          <w:p w14:paraId="4B7FF071" w14:textId="621D0A39" w:rsidR="004D4AD5" w:rsidRDefault="004D4AD5" w:rsidP="00ED5D21">
            <w:pPr>
              <w:rPr>
                <w:sz w:val="20"/>
                <w:szCs w:val="20"/>
              </w:rPr>
            </w:pPr>
          </w:p>
          <w:p w14:paraId="0F1E1E00" w14:textId="7618B746" w:rsidR="004615B1" w:rsidRDefault="004615B1" w:rsidP="00ED5D21">
            <w:pPr>
              <w:rPr>
                <w:sz w:val="20"/>
                <w:szCs w:val="20"/>
              </w:rPr>
            </w:pPr>
            <w:r w:rsidRPr="004615B1">
              <w:rPr>
                <w:sz w:val="20"/>
                <w:szCs w:val="20"/>
              </w:rPr>
              <w:t>Den generelle indsats for at øge kvaliteten af SPS fortsætter.</w:t>
            </w:r>
          </w:p>
          <w:p w14:paraId="51C88493" w14:textId="77777777" w:rsidR="004615B1" w:rsidRDefault="004615B1" w:rsidP="00ED5D21">
            <w:pPr>
              <w:rPr>
                <w:sz w:val="20"/>
                <w:szCs w:val="20"/>
              </w:rPr>
            </w:pPr>
          </w:p>
          <w:p w14:paraId="5DC5B03D" w14:textId="21DDC2ED" w:rsidR="00AF09C1" w:rsidRPr="00E362BF" w:rsidRDefault="004D4AD5" w:rsidP="00ED5D21">
            <w:pPr>
              <w:rPr>
                <w:sz w:val="20"/>
                <w:szCs w:val="20"/>
              </w:rPr>
            </w:pPr>
            <w:r>
              <w:rPr>
                <w:sz w:val="20"/>
                <w:szCs w:val="20"/>
              </w:rPr>
              <w:t>Projekt på Datauddannelsen fortsætter til og med 2023.</w:t>
            </w:r>
          </w:p>
        </w:tc>
      </w:tr>
      <w:tr w:rsidR="00E362BF" w:rsidRPr="00E362BF" w14:paraId="7663611B" w14:textId="77777777" w:rsidTr="00626716">
        <w:tc>
          <w:tcPr>
            <w:tcW w:w="2972" w:type="dxa"/>
          </w:tcPr>
          <w:p w14:paraId="1CCD9AAB" w14:textId="3BC1BBCA" w:rsidR="00E362BF" w:rsidRPr="005B1CDD" w:rsidRDefault="005B1CDD" w:rsidP="005B1CDD">
            <w:pPr>
              <w:pStyle w:val="Listeafsnit"/>
              <w:numPr>
                <w:ilvl w:val="0"/>
                <w:numId w:val="31"/>
              </w:numPr>
              <w:rPr>
                <w:sz w:val="20"/>
                <w:szCs w:val="20"/>
              </w:rPr>
            </w:pPr>
            <w:r w:rsidRPr="005B1CDD">
              <w:rPr>
                <w:sz w:val="20"/>
                <w:szCs w:val="20"/>
              </w:rPr>
              <w:t>Administrativ understøttelse og digitalisering af flow</w:t>
            </w:r>
          </w:p>
        </w:tc>
        <w:tc>
          <w:tcPr>
            <w:tcW w:w="3446" w:type="dxa"/>
          </w:tcPr>
          <w:p w14:paraId="16B35CD4" w14:textId="538BB5B2" w:rsidR="00166450" w:rsidRPr="00E362BF" w:rsidRDefault="00166450" w:rsidP="00ED5D21">
            <w:pPr>
              <w:rPr>
                <w:sz w:val="20"/>
                <w:szCs w:val="20"/>
              </w:rPr>
            </w:pPr>
            <w:r>
              <w:rPr>
                <w:sz w:val="20"/>
                <w:szCs w:val="20"/>
              </w:rPr>
              <w:t>Lærepladsen.dk og digitale uddannelsesaftaler er fortsat under udvikling.</w:t>
            </w:r>
          </w:p>
        </w:tc>
        <w:tc>
          <w:tcPr>
            <w:tcW w:w="3210" w:type="dxa"/>
          </w:tcPr>
          <w:p w14:paraId="79FCE829" w14:textId="4E4A0568" w:rsidR="00E362BF" w:rsidRPr="00E362BF" w:rsidRDefault="00AF09C1" w:rsidP="00ED5D21">
            <w:pPr>
              <w:rPr>
                <w:sz w:val="20"/>
                <w:szCs w:val="20"/>
              </w:rPr>
            </w:pPr>
            <w:bookmarkStart w:id="4" w:name="_Hlk106288063"/>
            <w:r>
              <w:rPr>
                <w:sz w:val="20"/>
                <w:szCs w:val="20"/>
              </w:rPr>
              <w:t>Indsatsen a</w:t>
            </w:r>
            <w:r w:rsidR="00166450">
              <w:rPr>
                <w:sz w:val="20"/>
                <w:szCs w:val="20"/>
              </w:rPr>
              <w:t xml:space="preserve">fventer </w:t>
            </w:r>
            <w:r w:rsidR="00943669">
              <w:rPr>
                <w:sz w:val="20"/>
                <w:szCs w:val="20"/>
              </w:rPr>
              <w:t>yderligere</w:t>
            </w:r>
            <w:r w:rsidR="00166450">
              <w:rPr>
                <w:sz w:val="20"/>
                <w:szCs w:val="20"/>
              </w:rPr>
              <w:t xml:space="preserve"> udvikling af lærepladsen.dk</w:t>
            </w:r>
            <w:r>
              <w:rPr>
                <w:sz w:val="20"/>
                <w:szCs w:val="20"/>
              </w:rPr>
              <w:t>.</w:t>
            </w:r>
            <w:bookmarkEnd w:id="4"/>
          </w:p>
        </w:tc>
      </w:tr>
      <w:tr w:rsidR="00E362BF" w:rsidRPr="00E362BF" w14:paraId="1D118E2A" w14:textId="77777777" w:rsidTr="00626716">
        <w:tc>
          <w:tcPr>
            <w:tcW w:w="2972" w:type="dxa"/>
          </w:tcPr>
          <w:p w14:paraId="5D913E85" w14:textId="58AF64EE" w:rsidR="00E362BF" w:rsidRPr="005B1CDD" w:rsidRDefault="00626716" w:rsidP="005B1CDD">
            <w:pPr>
              <w:pStyle w:val="Listeafsnit"/>
              <w:numPr>
                <w:ilvl w:val="0"/>
                <w:numId w:val="31"/>
              </w:numPr>
              <w:rPr>
                <w:sz w:val="20"/>
                <w:szCs w:val="20"/>
              </w:rPr>
            </w:pPr>
            <w:r w:rsidRPr="00626716">
              <w:rPr>
                <w:sz w:val="20"/>
                <w:szCs w:val="20"/>
              </w:rPr>
              <w:lastRenderedPageBreak/>
              <w:t>Ansøgning af midler – Faglige udvalg</w:t>
            </w:r>
          </w:p>
        </w:tc>
        <w:tc>
          <w:tcPr>
            <w:tcW w:w="3446" w:type="dxa"/>
          </w:tcPr>
          <w:p w14:paraId="3E5F375C" w14:textId="62480068" w:rsidR="00166450" w:rsidRPr="00DB49D6" w:rsidRDefault="00D07EA6" w:rsidP="00943669">
            <w:pPr>
              <w:rPr>
                <w:sz w:val="20"/>
                <w:szCs w:val="20"/>
              </w:rPr>
            </w:pPr>
            <w:r w:rsidRPr="00DB49D6">
              <w:rPr>
                <w:sz w:val="20"/>
                <w:szCs w:val="20"/>
              </w:rPr>
              <w:t xml:space="preserve">Der er hjemsøgt </w:t>
            </w:r>
            <w:r w:rsidR="0010406E" w:rsidRPr="00DB49D6">
              <w:rPr>
                <w:sz w:val="20"/>
                <w:szCs w:val="20"/>
              </w:rPr>
              <w:t>følgende</w:t>
            </w:r>
            <w:r w:rsidRPr="00DB49D6">
              <w:rPr>
                <w:sz w:val="20"/>
                <w:szCs w:val="20"/>
              </w:rPr>
              <w:t xml:space="preserve"> projekter, som understøtter lærepladsindsatsen på TECHCOLLEGE</w:t>
            </w:r>
            <w:r w:rsidR="0010406E" w:rsidRPr="00DB49D6">
              <w:rPr>
                <w:sz w:val="20"/>
                <w:szCs w:val="20"/>
              </w:rPr>
              <w:t>:</w:t>
            </w:r>
          </w:p>
          <w:p w14:paraId="5918F3A0" w14:textId="503AF38B" w:rsidR="00DB49D6" w:rsidRPr="00DB49D6" w:rsidRDefault="00DB49D6" w:rsidP="00DB49D6">
            <w:pPr>
              <w:pStyle w:val="Listeafsnit"/>
              <w:numPr>
                <w:ilvl w:val="0"/>
                <w:numId w:val="37"/>
              </w:numPr>
              <w:rPr>
                <w:sz w:val="20"/>
                <w:szCs w:val="20"/>
              </w:rPr>
            </w:pPr>
            <w:r w:rsidRPr="00DB49D6">
              <w:rPr>
                <w:sz w:val="20"/>
                <w:szCs w:val="20"/>
              </w:rPr>
              <w:t>Satellitskole Vendsyssel</w:t>
            </w:r>
            <w:r>
              <w:rPr>
                <w:sz w:val="20"/>
                <w:szCs w:val="20"/>
              </w:rPr>
              <w:t xml:space="preserve"> (VVS)</w:t>
            </w:r>
          </w:p>
          <w:p w14:paraId="2D473351" w14:textId="06F50062" w:rsidR="00DB49D6" w:rsidRPr="00DB49D6" w:rsidRDefault="00DB49D6" w:rsidP="00DB49D6">
            <w:pPr>
              <w:pStyle w:val="Listeafsnit"/>
              <w:numPr>
                <w:ilvl w:val="0"/>
                <w:numId w:val="37"/>
              </w:numPr>
              <w:rPr>
                <w:sz w:val="20"/>
                <w:szCs w:val="20"/>
              </w:rPr>
            </w:pPr>
            <w:r w:rsidRPr="00DB49D6">
              <w:rPr>
                <w:sz w:val="20"/>
                <w:szCs w:val="20"/>
              </w:rPr>
              <w:t>Ventilationsspeciale</w:t>
            </w:r>
            <w:r>
              <w:rPr>
                <w:sz w:val="20"/>
                <w:szCs w:val="20"/>
              </w:rPr>
              <w:t xml:space="preserve"> (VVS)</w:t>
            </w:r>
          </w:p>
          <w:p w14:paraId="1F887D60" w14:textId="2F70E520" w:rsidR="00DB49D6" w:rsidRPr="00DB49D6" w:rsidRDefault="00DB49D6" w:rsidP="00DB49D6">
            <w:pPr>
              <w:pStyle w:val="Listeafsnit"/>
              <w:numPr>
                <w:ilvl w:val="0"/>
                <w:numId w:val="37"/>
              </w:numPr>
              <w:rPr>
                <w:sz w:val="20"/>
                <w:szCs w:val="20"/>
              </w:rPr>
            </w:pPr>
            <w:proofErr w:type="spellStart"/>
            <w:r w:rsidRPr="00DB49D6">
              <w:rPr>
                <w:sz w:val="20"/>
                <w:szCs w:val="20"/>
              </w:rPr>
              <w:t>Craft</w:t>
            </w:r>
            <w:proofErr w:type="spellEnd"/>
            <w:r w:rsidRPr="00DB49D6">
              <w:rPr>
                <w:sz w:val="20"/>
                <w:szCs w:val="20"/>
              </w:rPr>
              <w:t xml:space="preserve"> Nation</w:t>
            </w:r>
            <w:r>
              <w:rPr>
                <w:sz w:val="20"/>
                <w:szCs w:val="20"/>
              </w:rPr>
              <w:t xml:space="preserve"> (EL)</w:t>
            </w:r>
          </w:p>
          <w:p w14:paraId="523E8246" w14:textId="675014A2" w:rsidR="00DB49D6" w:rsidRPr="00DB49D6" w:rsidRDefault="00DB49D6" w:rsidP="00DB49D6">
            <w:pPr>
              <w:pStyle w:val="Listeafsnit"/>
              <w:numPr>
                <w:ilvl w:val="0"/>
                <w:numId w:val="37"/>
              </w:numPr>
              <w:rPr>
                <w:sz w:val="20"/>
                <w:szCs w:val="20"/>
              </w:rPr>
            </w:pPr>
            <w:r w:rsidRPr="00DB49D6">
              <w:rPr>
                <w:sz w:val="20"/>
                <w:szCs w:val="20"/>
              </w:rPr>
              <w:t>Virksomhedsgodkendelser</w:t>
            </w:r>
            <w:r>
              <w:rPr>
                <w:sz w:val="20"/>
                <w:szCs w:val="20"/>
              </w:rPr>
              <w:t xml:space="preserve"> (EL)</w:t>
            </w:r>
          </w:p>
          <w:p w14:paraId="43188C53" w14:textId="3ED708E4" w:rsidR="00DB49D6" w:rsidRPr="00DB49D6" w:rsidRDefault="00DB49D6" w:rsidP="00DB49D6">
            <w:pPr>
              <w:pStyle w:val="Listeafsnit"/>
              <w:numPr>
                <w:ilvl w:val="0"/>
                <w:numId w:val="37"/>
              </w:numPr>
              <w:rPr>
                <w:sz w:val="20"/>
                <w:szCs w:val="20"/>
              </w:rPr>
            </w:pPr>
            <w:r w:rsidRPr="00DB49D6">
              <w:rPr>
                <w:sz w:val="20"/>
                <w:szCs w:val="20"/>
              </w:rPr>
              <w:t>Fastholdelse og kvalitet</w:t>
            </w:r>
            <w:r>
              <w:rPr>
                <w:sz w:val="20"/>
                <w:szCs w:val="20"/>
              </w:rPr>
              <w:t xml:space="preserve"> (Landbrug)</w:t>
            </w:r>
          </w:p>
          <w:p w14:paraId="1FCC1E47" w14:textId="05F88F62" w:rsidR="00DB49D6" w:rsidRPr="00DB49D6" w:rsidRDefault="00DB49D6" w:rsidP="00DB49D6">
            <w:pPr>
              <w:pStyle w:val="Listeafsnit"/>
              <w:numPr>
                <w:ilvl w:val="0"/>
                <w:numId w:val="37"/>
              </w:numPr>
              <w:rPr>
                <w:sz w:val="20"/>
                <w:szCs w:val="20"/>
              </w:rPr>
            </w:pPr>
            <w:r w:rsidRPr="00DB49D6">
              <w:rPr>
                <w:sz w:val="20"/>
                <w:szCs w:val="20"/>
              </w:rPr>
              <w:t>Flere godkendelser</w:t>
            </w:r>
            <w:r>
              <w:rPr>
                <w:sz w:val="20"/>
                <w:szCs w:val="20"/>
              </w:rPr>
              <w:t xml:space="preserve"> (Dyrepasser)</w:t>
            </w:r>
          </w:p>
          <w:p w14:paraId="74B24043" w14:textId="14F58912" w:rsidR="00DB49D6" w:rsidRPr="00DB49D6" w:rsidRDefault="00DB49D6" w:rsidP="00DB49D6">
            <w:pPr>
              <w:pStyle w:val="Listeafsnit"/>
              <w:numPr>
                <w:ilvl w:val="0"/>
                <w:numId w:val="37"/>
              </w:numPr>
              <w:rPr>
                <w:sz w:val="20"/>
                <w:szCs w:val="20"/>
              </w:rPr>
            </w:pPr>
            <w:r w:rsidRPr="00DB49D6">
              <w:rPr>
                <w:sz w:val="20"/>
                <w:szCs w:val="20"/>
              </w:rPr>
              <w:t>Frafaldsbegrænsende effekter</w:t>
            </w:r>
            <w:r>
              <w:rPr>
                <w:sz w:val="20"/>
                <w:szCs w:val="20"/>
              </w:rPr>
              <w:t xml:space="preserve"> (Data)</w:t>
            </w:r>
          </w:p>
          <w:p w14:paraId="75584C90" w14:textId="4D49A5FC" w:rsidR="00DB49D6" w:rsidRPr="00DB49D6" w:rsidRDefault="00DB49D6" w:rsidP="00DB49D6">
            <w:pPr>
              <w:pStyle w:val="Listeafsnit"/>
              <w:numPr>
                <w:ilvl w:val="0"/>
                <w:numId w:val="37"/>
              </w:numPr>
              <w:rPr>
                <w:sz w:val="20"/>
                <w:szCs w:val="20"/>
              </w:rPr>
            </w:pPr>
            <w:r w:rsidRPr="00DB49D6">
              <w:rPr>
                <w:sz w:val="20"/>
                <w:szCs w:val="20"/>
              </w:rPr>
              <w:t>VFU og virksomhedscases</w:t>
            </w:r>
            <w:r>
              <w:rPr>
                <w:sz w:val="20"/>
                <w:szCs w:val="20"/>
              </w:rPr>
              <w:t xml:space="preserve"> (Webudvikler)</w:t>
            </w:r>
          </w:p>
          <w:p w14:paraId="1D579DE1" w14:textId="4904D7BB" w:rsidR="00DB49D6" w:rsidRPr="00DB49D6" w:rsidRDefault="00DB49D6" w:rsidP="00DB49D6">
            <w:pPr>
              <w:pStyle w:val="Listeafsnit"/>
              <w:numPr>
                <w:ilvl w:val="0"/>
                <w:numId w:val="37"/>
              </w:numPr>
              <w:rPr>
                <w:sz w:val="20"/>
                <w:szCs w:val="20"/>
              </w:rPr>
            </w:pPr>
            <w:r w:rsidRPr="00DB49D6">
              <w:rPr>
                <w:sz w:val="20"/>
                <w:szCs w:val="20"/>
              </w:rPr>
              <w:t>Flere uddannelsesaftaler og den gode opstart</w:t>
            </w:r>
            <w:r>
              <w:rPr>
                <w:sz w:val="20"/>
                <w:szCs w:val="20"/>
              </w:rPr>
              <w:t xml:space="preserve"> (Kosmetiker)</w:t>
            </w:r>
          </w:p>
          <w:p w14:paraId="45507171" w14:textId="5C713AE8" w:rsidR="00DB49D6" w:rsidRPr="00DB49D6" w:rsidRDefault="00DB49D6" w:rsidP="00DB49D6">
            <w:pPr>
              <w:pStyle w:val="Listeafsnit"/>
              <w:numPr>
                <w:ilvl w:val="0"/>
                <w:numId w:val="37"/>
              </w:numPr>
              <w:rPr>
                <w:sz w:val="20"/>
                <w:szCs w:val="20"/>
              </w:rPr>
            </w:pPr>
            <w:r w:rsidRPr="00DB49D6">
              <w:rPr>
                <w:sz w:val="20"/>
                <w:szCs w:val="20"/>
              </w:rPr>
              <w:t>Herrearbejde</w:t>
            </w:r>
            <w:r>
              <w:rPr>
                <w:sz w:val="20"/>
                <w:szCs w:val="20"/>
              </w:rPr>
              <w:t xml:space="preserve"> (Frisør)</w:t>
            </w:r>
          </w:p>
          <w:p w14:paraId="3A1CD870" w14:textId="7B367E4B" w:rsidR="00DB49D6" w:rsidRPr="00DB49D6" w:rsidRDefault="00DB49D6" w:rsidP="00DB49D6">
            <w:pPr>
              <w:pStyle w:val="Listeafsnit"/>
              <w:numPr>
                <w:ilvl w:val="0"/>
                <w:numId w:val="37"/>
              </w:numPr>
              <w:rPr>
                <w:sz w:val="20"/>
                <w:szCs w:val="20"/>
              </w:rPr>
            </w:pPr>
            <w:r w:rsidRPr="00DB49D6">
              <w:rPr>
                <w:sz w:val="20"/>
                <w:szCs w:val="20"/>
              </w:rPr>
              <w:t>Kompetencecenter bygningsautomatik</w:t>
            </w:r>
            <w:r>
              <w:rPr>
                <w:sz w:val="20"/>
                <w:szCs w:val="20"/>
              </w:rPr>
              <w:t xml:space="preserve"> (EL)</w:t>
            </w:r>
          </w:p>
          <w:p w14:paraId="7FA81919" w14:textId="0C90E98C" w:rsidR="00DB49D6" w:rsidRPr="00DB49D6" w:rsidRDefault="00DB49D6" w:rsidP="00DB49D6">
            <w:pPr>
              <w:pStyle w:val="Listeafsnit"/>
              <w:numPr>
                <w:ilvl w:val="0"/>
                <w:numId w:val="37"/>
              </w:numPr>
              <w:rPr>
                <w:sz w:val="20"/>
                <w:szCs w:val="20"/>
              </w:rPr>
            </w:pPr>
            <w:r w:rsidRPr="00DB49D6">
              <w:rPr>
                <w:sz w:val="20"/>
                <w:szCs w:val="20"/>
              </w:rPr>
              <w:t>Virksomhedsbaserede projekter i oplæringscenteret</w:t>
            </w:r>
            <w:r>
              <w:rPr>
                <w:sz w:val="20"/>
                <w:szCs w:val="20"/>
              </w:rPr>
              <w:t xml:space="preserve"> (Tømrer)</w:t>
            </w:r>
          </w:p>
          <w:p w14:paraId="469EDFCF" w14:textId="4306E340" w:rsidR="00DB49D6" w:rsidRPr="00DB49D6" w:rsidRDefault="00DB49D6" w:rsidP="00DB49D6">
            <w:pPr>
              <w:pStyle w:val="Listeafsnit"/>
              <w:numPr>
                <w:ilvl w:val="0"/>
                <w:numId w:val="37"/>
              </w:numPr>
              <w:rPr>
                <w:sz w:val="20"/>
                <w:szCs w:val="20"/>
              </w:rPr>
            </w:pPr>
            <w:r w:rsidRPr="00DB49D6">
              <w:rPr>
                <w:sz w:val="20"/>
                <w:szCs w:val="20"/>
              </w:rPr>
              <w:t>Fastholdelse af elever med mentor og faglig stolthed</w:t>
            </w:r>
            <w:r>
              <w:rPr>
                <w:sz w:val="20"/>
                <w:szCs w:val="20"/>
              </w:rPr>
              <w:t xml:space="preserve"> (Murer)</w:t>
            </w:r>
          </w:p>
          <w:p w14:paraId="57254CBF" w14:textId="77777777" w:rsidR="00943669" w:rsidRDefault="00943669" w:rsidP="00943669">
            <w:pPr>
              <w:rPr>
                <w:sz w:val="20"/>
                <w:szCs w:val="20"/>
              </w:rPr>
            </w:pPr>
          </w:p>
          <w:p w14:paraId="3F295901" w14:textId="77777777" w:rsidR="00DB49D6" w:rsidRDefault="00DB49D6" w:rsidP="00943669">
            <w:pPr>
              <w:rPr>
                <w:sz w:val="20"/>
                <w:szCs w:val="20"/>
              </w:rPr>
            </w:pPr>
            <w:r>
              <w:rPr>
                <w:sz w:val="20"/>
                <w:szCs w:val="20"/>
              </w:rPr>
              <w:t>I alt projekter for ca. 2,5 mio.</w:t>
            </w:r>
          </w:p>
          <w:p w14:paraId="28185BF2" w14:textId="33EA50C5" w:rsidR="00DB49D6" w:rsidRPr="0010406E" w:rsidRDefault="00DB49D6" w:rsidP="00943669">
            <w:pPr>
              <w:rPr>
                <w:sz w:val="20"/>
                <w:szCs w:val="20"/>
              </w:rPr>
            </w:pPr>
          </w:p>
        </w:tc>
        <w:tc>
          <w:tcPr>
            <w:tcW w:w="3210" w:type="dxa"/>
          </w:tcPr>
          <w:p w14:paraId="387CC22B" w14:textId="2C1BF0BC" w:rsidR="00E362BF" w:rsidRDefault="00C759E2" w:rsidP="00ED5D21">
            <w:pPr>
              <w:rPr>
                <w:sz w:val="20"/>
                <w:szCs w:val="20"/>
              </w:rPr>
            </w:pPr>
            <w:r>
              <w:rPr>
                <w:sz w:val="20"/>
                <w:szCs w:val="20"/>
              </w:rPr>
              <w:t>Indsatsen fortsætter</w:t>
            </w:r>
            <w:r w:rsidR="00166450">
              <w:rPr>
                <w:sz w:val="20"/>
                <w:szCs w:val="20"/>
              </w:rPr>
              <w:t>,</w:t>
            </w:r>
            <w:r>
              <w:rPr>
                <w:sz w:val="20"/>
                <w:szCs w:val="20"/>
              </w:rPr>
              <w:t xml:space="preserve"> men evalueres i løbet af efteråret 2022</w:t>
            </w:r>
            <w:r w:rsidR="00D07EA6">
              <w:rPr>
                <w:sz w:val="20"/>
                <w:szCs w:val="20"/>
              </w:rPr>
              <w:t>.</w:t>
            </w:r>
          </w:p>
          <w:p w14:paraId="498C0E68" w14:textId="2531B295" w:rsidR="00C759E2" w:rsidRPr="00E362BF" w:rsidRDefault="00C759E2" w:rsidP="00ED5D21">
            <w:pPr>
              <w:rPr>
                <w:sz w:val="20"/>
                <w:szCs w:val="20"/>
              </w:rPr>
            </w:pPr>
          </w:p>
        </w:tc>
      </w:tr>
      <w:tr w:rsidR="00E362BF" w:rsidRPr="00E362BF" w14:paraId="47654693" w14:textId="77777777" w:rsidTr="00626716">
        <w:tc>
          <w:tcPr>
            <w:tcW w:w="2972" w:type="dxa"/>
          </w:tcPr>
          <w:p w14:paraId="4587A7B1" w14:textId="1136A93C" w:rsidR="00E362BF" w:rsidRPr="005B1CDD" w:rsidRDefault="00626716" w:rsidP="005B1CDD">
            <w:pPr>
              <w:pStyle w:val="Listeafsnit"/>
              <w:numPr>
                <w:ilvl w:val="0"/>
                <w:numId w:val="31"/>
              </w:numPr>
              <w:rPr>
                <w:sz w:val="20"/>
                <w:szCs w:val="20"/>
              </w:rPr>
            </w:pPr>
            <w:r w:rsidRPr="00626716">
              <w:rPr>
                <w:sz w:val="20"/>
                <w:szCs w:val="20"/>
              </w:rPr>
              <w:t>Synlighed og kommunikation</w:t>
            </w:r>
          </w:p>
        </w:tc>
        <w:tc>
          <w:tcPr>
            <w:tcW w:w="3446" w:type="dxa"/>
          </w:tcPr>
          <w:p w14:paraId="48CEA237" w14:textId="77777777" w:rsidR="00E362BF" w:rsidRDefault="00862AD7" w:rsidP="00ED5D21">
            <w:pPr>
              <w:rPr>
                <w:sz w:val="20"/>
                <w:szCs w:val="20"/>
              </w:rPr>
            </w:pPr>
            <w:r>
              <w:rPr>
                <w:sz w:val="20"/>
                <w:szCs w:val="20"/>
              </w:rPr>
              <w:t xml:space="preserve">TECHCOLLEGE har i foråret sat fokus </w:t>
            </w:r>
            <w:r w:rsidRPr="00862AD7">
              <w:rPr>
                <w:sz w:val="20"/>
                <w:szCs w:val="20"/>
              </w:rPr>
              <w:t>på de gode ”lærlinge-historier”</w:t>
            </w:r>
            <w:r>
              <w:rPr>
                <w:sz w:val="20"/>
                <w:szCs w:val="20"/>
              </w:rPr>
              <w:t xml:space="preserve"> gennem nyheder på hjemmeside og de sociale medier.</w:t>
            </w:r>
          </w:p>
          <w:p w14:paraId="00390141" w14:textId="26529298" w:rsidR="00862AD7" w:rsidRPr="00E362BF" w:rsidRDefault="00862AD7" w:rsidP="00ED5D21">
            <w:pPr>
              <w:rPr>
                <w:sz w:val="20"/>
                <w:szCs w:val="20"/>
              </w:rPr>
            </w:pPr>
          </w:p>
        </w:tc>
        <w:tc>
          <w:tcPr>
            <w:tcW w:w="3210" w:type="dxa"/>
          </w:tcPr>
          <w:p w14:paraId="25F1C6D3" w14:textId="325FF54E" w:rsidR="00C759E2" w:rsidRPr="00E362BF" w:rsidRDefault="00862AD7" w:rsidP="00862AD7">
            <w:pPr>
              <w:rPr>
                <w:sz w:val="20"/>
                <w:szCs w:val="20"/>
              </w:rPr>
            </w:pPr>
            <w:r>
              <w:rPr>
                <w:sz w:val="20"/>
                <w:szCs w:val="20"/>
              </w:rPr>
              <w:t xml:space="preserve">Der udarbejdes </w:t>
            </w:r>
            <w:r w:rsidRPr="00862AD7">
              <w:rPr>
                <w:sz w:val="20"/>
                <w:szCs w:val="20"/>
              </w:rPr>
              <w:t xml:space="preserve">en </w:t>
            </w:r>
            <w:r>
              <w:rPr>
                <w:sz w:val="20"/>
                <w:szCs w:val="20"/>
              </w:rPr>
              <w:t>ny treparts-</w:t>
            </w:r>
            <w:r w:rsidRPr="00862AD7">
              <w:rPr>
                <w:sz w:val="20"/>
                <w:szCs w:val="20"/>
              </w:rPr>
              <w:t>kommunikationsplan for 2. halvår</w:t>
            </w:r>
            <w:r>
              <w:rPr>
                <w:sz w:val="20"/>
                <w:szCs w:val="20"/>
              </w:rPr>
              <w:t xml:space="preserve"> 2022.</w:t>
            </w:r>
          </w:p>
        </w:tc>
      </w:tr>
    </w:tbl>
    <w:p w14:paraId="4FC9A759" w14:textId="77777777" w:rsidR="002901F5" w:rsidRDefault="002901F5" w:rsidP="00ED5D21">
      <w:pPr>
        <w:rPr>
          <w:b/>
          <w:bCs/>
        </w:rPr>
      </w:pPr>
    </w:p>
    <w:p w14:paraId="4912343B" w14:textId="77777777" w:rsidR="0044460D" w:rsidRDefault="0044460D">
      <w:pPr>
        <w:rPr>
          <w:rFonts w:eastAsiaTheme="majorEastAsia" w:cstheme="minorHAnsi"/>
          <w:b/>
          <w:sz w:val="32"/>
          <w:szCs w:val="32"/>
        </w:rPr>
      </w:pPr>
      <w:r>
        <w:br w:type="page"/>
      </w:r>
    </w:p>
    <w:p w14:paraId="652D76C9" w14:textId="595996AF" w:rsidR="00F72345" w:rsidRPr="00F72345" w:rsidRDefault="00272145" w:rsidP="00B03B8E">
      <w:pPr>
        <w:pStyle w:val="Overskrift1"/>
        <w:spacing w:before="120"/>
      </w:pPr>
      <w:r>
        <w:lastRenderedPageBreak/>
        <w:t xml:space="preserve">Opfølgningsplan for </w:t>
      </w:r>
      <w:r w:rsidR="00C15B50">
        <w:t>Trepart (Strategi for flere bæredygtige lærepladser)</w:t>
      </w:r>
    </w:p>
    <w:p w14:paraId="1C32DAD5" w14:textId="77777777" w:rsidR="00F72345" w:rsidRPr="000120AD" w:rsidRDefault="00F72345" w:rsidP="00B03B8E">
      <w:pPr>
        <w:spacing w:before="240" w:after="60"/>
        <w:rPr>
          <w:b/>
          <w:sz w:val="24"/>
        </w:rPr>
      </w:pPr>
      <w:r w:rsidRPr="000120AD">
        <w:rPr>
          <w:b/>
          <w:sz w:val="24"/>
        </w:rPr>
        <w:t>Organisering</w:t>
      </w:r>
    </w:p>
    <w:p w14:paraId="711797D0" w14:textId="1F1996AD" w:rsidR="00F72345" w:rsidRPr="00B03B8E" w:rsidRDefault="00F72345" w:rsidP="00F72345">
      <w:r>
        <w:t xml:space="preserve">I forhold til trepartsindsatsen på TECHCOLLEGE er der etableret en strategisk indsatsgruppe bestående af Direktør, Uddannelsesdirektør for EUD og EUX, Erhvervs- og udviklingsdirektør, 3 uddannelsesledere/chefer samt 2 konsulenter fra Ledelsessekretariatet. Desuden er der i forhold til det eksterne samarbejde etableret en følgegruppe, hvor bestyrelsesformand- og næstformand er tovholdere, og hvor alle Lokale Uddannelses Udvalg (LUU) er repræsenteret med ét medlem </w:t>
      </w:r>
      <w:r w:rsidRPr="00626716">
        <w:t xml:space="preserve">(se bilag </w:t>
      </w:r>
      <w:r w:rsidR="00626716" w:rsidRPr="00626716">
        <w:t>2</w:t>
      </w:r>
      <w:r w:rsidRPr="00626716">
        <w:t>)</w:t>
      </w:r>
      <w:r>
        <w:t>. For at sikre den nødvendige fremdrift, opfølgning og systematisk videndeling omkring alle trepartsindsatser foretages der desuden løbende drøftelser i relevante lederfora, herunder særligt EUD-ledergruppen.</w:t>
      </w:r>
    </w:p>
    <w:p w14:paraId="3127E8A5" w14:textId="77777777" w:rsidR="00F72345" w:rsidRPr="000120AD" w:rsidRDefault="00F72345" w:rsidP="00B03B8E">
      <w:pPr>
        <w:spacing w:before="360" w:after="60"/>
        <w:rPr>
          <w:b/>
          <w:sz w:val="24"/>
        </w:rPr>
      </w:pPr>
      <w:r w:rsidRPr="000120AD">
        <w:rPr>
          <w:b/>
          <w:sz w:val="24"/>
        </w:rPr>
        <w:t>Indsatser</w:t>
      </w:r>
    </w:p>
    <w:p w14:paraId="6314D2F0" w14:textId="72F8CACD" w:rsidR="00F72345" w:rsidRDefault="00F72345" w:rsidP="00F72345">
      <w:r w:rsidRPr="000438EC">
        <w:t xml:space="preserve">Nedenfor præsenteres de indsatser som </w:t>
      </w:r>
      <w:r w:rsidR="00B03B8E">
        <w:t>er</w:t>
      </w:r>
      <w:r w:rsidRPr="000438EC">
        <w:t xml:space="preserve"> prioriteret </w:t>
      </w:r>
      <w:r>
        <w:t>med afsæt i ovenstående dataindsamling og</w:t>
      </w:r>
      <w:r w:rsidRPr="00A84A3E">
        <w:t xml:space="preserve"> dialogprocesser</w:t>
      </w:r>
      <w:r>
        <w:t xml:space="preserve">. </w:t>
      </w:r>
      <w:r w:rsidRPr="00A84A3E">
        <w:t>Prioriteringen er foretaget for</w:t>
      </w:r>
      <w:r>
        <w:t xml:space="preserve"> tidsperioden august 2022 til juli 2023, hvorefter indsatsgruppen vil </w:t>
      </w:r>
      <w:r w:rsidR="00B03B8E">
        <w:t>evaluere</w:t>
      </w:r>
      <w:r>
        <w:t xml:space="preserve"> og vurdere den videre prioritering.</w:t>
      </w:r>
    </w:p>
    <w:p w14:paraId="11F4CE95" w14:textId="253C0863" w:rsidR="00F72345" w:rsidRDefault="00F72345" w:rsidP="00F72345">
      <w:r>
        <w:t xml:space="preserve">For at kategorisere </w:t>
      </w:r>
      <w:r w:rsidR="00B03B8E">
        <w:t xml:space="preserve">og skabe overblik over </w:t>
      </w:r>
      <w:r>
        <w:t xml:space="preserve">indsatserne </w:t>
      </w:r>
      <w:r w:rsidR="00B03B8E">
        <w:t>er der</w:t>
      </w:r>
      <w:r>
        <w:t xml:space="preserve"> </w:t>
      </w:r>
      <w:r w:rsidR="00B03B8E">
        <w:t>udviklet nedenstående</w:t>
      </w:r>
      <w:r>
        <w:t xml:space="preserve"> model, der viser, hvordan vi arbejder med ”det lille tandhjul” som et </w:t>
      </w:r>
      <w:r w:rsidRPr="00B03B8E">
        <w:rPr>
          <w:b/>
          <w:bCs/>
        </w:rPr>
        <w:t>uddannelsesnært niveau</w:t>
      </w:r>
      <w:r>
        <w:t xml:space="preserve">, og ”det store tandhjul” som et </w:t>
      </w:r>
      <w:r w:rsidRPr="00B03B8E">
        <w:rPr>
          <w:b/>
          <w:bCs/>
        </w:rPr>
        <w:t>niveau med fokus på omverden, brancheorganisationer og politik</w:t>
      </w:r>
      <w:r>
        <w:t>. På ”Det lille tandhjul” - niveauet tages afsæt i, at uddannelseslederen er bindeled mellem eleven og virksomheden/branchen, og at uddannelseslederen dermed har initiativet. På ”Det store tandhjul”- niveauet ser vi os selv som en aktør blandt flere – der aktivt melder sig på banen og rækker ud. Indsatsgruppen fungerer som bindeled mellem de to tandhjul</w:t>
      </w:r>
      <w:r w:rsidR="00B03B8E">
        <w:t xml:space="preserve"> og skal</w:t>
      </w:r>
      <w:r>
        <w:t xml:space="preserve"> medvirke til at sikre vertikal sammenhæng og organisatorisk læring mellem de indsatser, der foregår på de </w:t>
      </w:r>
      <w:r w:rsidR="00B03B8E">
        <w:t xml:space="preserve">to </w:t>
      </w:r>
      <w:r>
        <w:t>”tandhjulsniveauer”.</w:t>
      </w:r>
    </w:p>
    <w:p w14:paraId="77A5EF6F" w14:textId="77777777" w:rsidR="00F72345" w:rsidRDefault="00F72345" w:rsidP="00F72345">
      <w:pPr>
        <w:jc w:val="center"/>
      </w:pPr>
      <w:r w:rsidRPr="00BB6045">
        <w:rPr>
          <w:noProof/>
          <w:lang w:eastAsia="da-DK"/>
        </w:rPr>
        <w:drawing>
          <wp:inline distT="0" distB="0" distL="0" distR="0" wp14:anchorId="1EC66C8E" wp14:editId="22F4D27F">
            <wp:extent cx="6549860" cy="3512820"/>
            <wp:effectExtent l="0" t="0" r="444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49860" cy="3512820"/>
                    </a:xfrm>
                    <a:prstGeom prst="rect">
                      <a:avLst/>
                    </a:prstGeom>
                  </pic:spPr>
                </pic:pic>
              </a:graphicData>
            </a:graphic>
          </wp:inline>
        </w:drawing>
      </w:r>
      <w:r>
        <w:br w:type="textWrapping" w:clear="all"/>
      </w:r>
    </w:p>
    <w:p w14:paraId="685A5F85" w14:textId="77777777" w:rsidR="002A1B69" w:rsidRDefault="00F72345" w:rsidP="00272145">
      <w:r>
        <w:t>På de kommende sider uddybes indsatserne, som fremgår af figuren.</w:t>
      </w:r>
    </w:p>
    <w:p w14:paraId="6C3D0430" w14:textId="77777777" w:rsidR="002A1B69" w:rsidRPr="00A84A3E" w:rsidRDefault="002A1B69" w:rsidP="002A1B69">
      <w:pPr>
        <w:pStyle w:val="Overskrift2"/>
      </w:pPr>
      <w:r>
        <w:lastRenderedPageBreak/>
        <w:t xml:space="preserve">1: </w:t>
      </w:r>
      <w:r w:rsidRPr="00A84A3E">
        <w:t>Styrket mestersamarbejde og kontakt til branchen</w:t>
      </w:r>
    </w:p>
    <w:p w14:paraId="7BD6A124" w14:textId="79BC90C6" w:rsidR="002A1B69" w:rsidRDefault="002A1B69" w:rsidP="002A1B69">
      <w:r>
        <w:t xml:space="preserve">Vi tror på, at mange af svarene til at nå måltal omkring antallet af lærepladser ligger i et styrket mestersamarbejde og en øget kontakt til branchen. Vi vil styrke oplevelsen af et delt ansvar omkring udfordringen med flere lærepladser og kvalitetssikring af uddannelserne, ligesom matching af elev og mester bliver afgørende. Derfor ønsker vi at prioritere, at der </w:t>
      </w:r>
      <w:r w:rsidRPr="00DB4D20">
        <w:rPr>
          <w:i/>
          <w:iCs/>
        </w:rPr>
        <w:t>systematisk</w:t>
      </w:r>
      <w:r>
        <w:t xml:space="preserve"> arbejdes med at styrke dialog</w:t>
      </w:r>
      <w:r w:rsidR="00F57D4D">
        <w:t xml:space="preserve"> og</w:t>
      </w:r>
      <w:r>
        <w:t xml:space="preserve"> samspil med mestrene i branchen</w:t>
      </w:r>
      <w:r w:rsidR="00F57D4D">
        <w:t xml:space="preserve"> med følgende formål:</w:t>
      </w:r>
    </w:p>
    <w:p w14:paraId="7A913F05" w14:textId="77777777" w:rsidR="00F57D4D" w:rsidRPr="00A84A3E" w:rsidRDefault="00F57D4D" w:rsidP="00F57D4D">
      <w:pPr>
        <w:pStyle w:val="Listeafsnit"/>
        <w:numPr>
          <w:ilvl w:val="0"/>
          <w:numId w:val="20"/>
        </w:numPr>
        <w:rPr>
          <w:rFonts w:cstheme="minorHAnsi"/>
        </w:rPr>
      </w:pPr>
      <w:r w:rsidRPr="00A84A3E">
        <w:rPr>
          <w:rFonts w:cstheme="minorHAnsi"/>
        </w:rPr>
        <w:t xml:space="preserve">At skabe flere (bæredygtige) lærepladser </w:t>
      </w:r>
    </w:p>
    <w:p w14:paraId="312B9C6D" w14:textId="77777777" w:rsidR="00F57D4D" w:rsidRPr="00A84A3E" w:rsidRDefault="00F57D4D" w:rsidP="00F57D4D">
      <w:pPr>
        <w:pStyle w:val="Listeafsnit"/>
        <w:numPr>
          <w:ilvl w:val="0"/>
          <w:numId w:val="20"/>
        </w:numPr>
        <w:rPr>
          <w:rFonts w:cstheme="minorHAnsi"/>
        </w:rPr>
      </w:pPr>
      <w:r w:rsidRPr="00A84A3E">
        <w:rPr>
          <w:rFonts w:cstheme="minorHAnsi"/>
        </w:rPr>
        <w:t>At sikre uddannelseskvalitet undervejs i forløb – og for den enkelte elev</w:t>
      </w:r>
    </w:p>
    <w:p w14:paraId="2647CC4C" w14:textId="04490B5B" w:rsidR="00F57D4D" w:rsidRPr="00F57D4D" w:rsidRDefault="00F57D4D" w:rsidP="002A1B69">
      <w:pPr>
        <w:pStyle w:val="Listeafsnit"/>
        <w:numPr>
          <w:ilvl w:val="0"/>
          <w:numId w:val="20"/>
        </w:numPr>
        <w:rPr>
          <w:rFonts w:cstheme="minorHAnsi"/>
        </w:rPr>
      </w:pPr>
      <w:r w:rsidRPr="00A84A3E">
        <w:rPr>
          <w:rFonts w:cstheme="minorHAnsi"/>
        </w:rPr>
        <w:t>At opbygge og pleje netværket til mestre/de lærlingeansvarlige i virksomhederne og samtidig facilitere et styrket samspil mellem disse.</w:t>
      </w:r>
    </w:p>
    <w:p w14:paraId="73F0DE15" w14:textId="77777777" w:rsidR="002A1B69" w:rsidRPr="00A84A3E" w:rsidRDefault="002A1B69" w:rsidP="002A1B69">
      <w:pPr>
        <w:rPr>
          <w:b/>
        </w:rPr>
      </w:pPr>
      <w:r w:rsidRPr="00A84A3E">
        <w:rPr>
          <w:b/>
        </w:rPr>
        <w:t>Hvem gør noget:</w:t>
      </w:r>
    </w:p>
    <w:p w14:paraId="08A2944D" w14:textId="67551D20" w:rsidR="00F57D4D" w:rsidRDefault="002A1B69" w:rsidP="002A1B69">
      <w:r>
        <w:t xml:space="preserve">Uddannelseslederne </w:t>
      </w:r>
      <w:r w:rsidR="00F57D4D">
        <w:t xml:space="preserve">har tidligere udarbejdet </w:t>
      </w:r>
      <w:r>
        <w:t>uddannelsesspecifik plan for</w:t>
      </w:r>
      <w:r w:rsidR="00F57D4D">
        <w:t xml:space="preserve"> 1. halvår 2022</w:t>
      </w:r>
      <w:r>
        <w:t xml:space="preserve">, </w:t>
      </w:r>
      <w:r w:rsidR="00F57D4D">
        <w:t>der beskriver hvordan hver uddannelse</w:t>
      </w:r>
      <w:r>
        <w:t xml:space="preserve"> vil styrke mestersamarbejdet og sikre systematisk kontakt til branchen</w:t>
      </w:r>
      <w:r w:rsidR="00F57D4D">
        <w:t xml:space="preserve"> – med afsæt i en vurdering af, hvad der virker i den specifikke branche.</w:t>
      </w:r>
    </w:p>
    <w:p w14:paraId="504F405D" w14:textId="4FF813F1" w:rsidR="002A1B69" w:rsidRDefault="002A1B69" w:rsidP="002A1B69">
      <w:r>
        <w:t>Den</w:t>
      </w:r>
      <w:r w:rsidR="00F57D4D">
        <w:t>ne</w:t>
      </w:r>
      <w:r>
        <w:t xml:space="preserve"> uddannelsesspecifikke </w:t>
      </w:r>
      <w:r w:rsidR="00F57D4D">
        <w:t>handle</w:t>
      </w:r>
      <w:r>
        <w:t xml:space="preserve">plan </w:t>
      </w:r>
      <w:r w:rsidR="00F57D4D">
        <w:t xml:space="preserve">genbesøges og </w:t>
      </w:r>
      <w:r w:rsidR="00F57D4D" w:rsidRPr="00F57D4D">
        <w:t>revideres efter behov i</w:t>
      </w:r>
      <w:r w:rsidR="00F57D4D">
        <w:t xml:space="preserve"> forhold til at kvalificere </w:t>
      </w:r>
      <w:r w:rsidR="00F57D4D" w:rsidRPr="00F57D4D">
        <w:t xml:space="preserve">indsatsen </w:t>
      </w:r>
      <w:r w:rsidR="00F57D4D">
        <w:t xml:space="preserve">for styrket mestersamarbejde og branchekontakt </w:t>
      </w:r>
      <w:r w:rsidR="00F57D4D" w:rsidRPr="00F57D4D">
        <w:t>i efteråret</w:t>
      </w:r>
      <w:r w:rsidR="00F57D4D">
        <w:t xml:space="preserve"> 2022</w:t>
      </w:r>
      <w:r w:rsidR="00F57D4D" w:rsidRPr="00F57D4D">
        <w:t>.</w:t>
      </w:r>
      <w:r w:rsidR="00F57D4D">
        <w:t xml:space="preserve"> </w:t>
      </w:r>
      <w:r>
        <w:t xml:space="preserve">De Lokale Uddannelses Udvalg (LUU), </w:t>
      </w:r>
      <w:r w:rsidR="00F57D4D">
        <w:t>lære</w:t>
      </w:r>
      <w:r>
        <w:t xml:space="preserve">pladskonsulenter </w:t>
      </w:r>
      <w:r w:rsidR="00F57D4D">
        <w:t>samt</w:t>
      </w:r>
      <w:r>
        <w:t xml:space="preserve"> faglærere på området skal involveres.</w:t>
      </w:r>
    </w:p>
    <w:p w14:paraId="3D34FC0C" w14:textId="77777777" w:rsidR="002A1B69" w:rsidRDefault="002A1B69" w:rsidP="002A1B69"/>
    <w:p w14:paraId="34B63F03" w14:textId="77777777" w:rsidR="002A1B69" w:rsidRDefault="002A1B69" w:rsidP="002A1B69">
      <w:pPr>
        <w:pStyle w:val="Overskrift2"/>
      </w:pPr>
      <w:r>
        <w:t>2: Gentænkning af grundforløb</w:t>
      </w:r>
    </w:p>
    <w:p w14:paraId="4E9C2A15" w14:textId="77777777" w:rsidR="002A1B69" w:rsidRDefault="002A1B69" w:rsidP="002A1B69">
      <w:r>
        <w:t>For at eleverne allerede tidligt i deres uddannelsesforløb bliver parate til at opsøge arbejdsmarkedet med henblik på at få en læreplads, skal der sættes tidligt ind med læringsaktiviteter på grundforløbene, der styrker elevens almene dannelse, livsduelighed og kompetencer til at kunne begå sig godt og vise deres værd i virksomheden. Ministeriets måltal, hvor 80% af GF2 eleverne skal have en læreplads i uge 20, stiller skarpt på nødvendigheden af, at vi gentænker dele af grundforløbet, så det i højere grad retter sig mod kompetencer til at:</w:t>
      </w:r>
    </w:p>
    <w:p w14:paraId="58075938" w14:textId="77777777" w:rsidR="002A1B69" w:rsidRPr="00A84A3E" w:rsidRDefault="002A1B69" w:rsidP="002A1B69">
      <w:pPr>
        <w:pStyle w:val="Listeafsnit"/>
        <w:numPr>
          <w:ilvl w:val="0"/>
          <w:numId w:val="23"/>
        </w:numPr>
        <w:rPr>
          <w:rFonts w:cstheme="minorHAnsi"/>
        </w:rPr>
      </w:pPr>
      <w:r w:rsidRPr="00A84A3E">
        <w:rPr>
          <w:rFonts w:cstheme="minorHAnsi"/>
        </w:rPr>
        <w:t>Finde en læreplads</w:t>
      </w:r>
    </w:p>
    <w:p w14:paraId="2CF6A145" w14:textId="77777777" w:rsidR="002A1B69" w:rsidRPr="00A84A3E" w:rsidRDefault="002A1B69" w:rsidP="002A1B69">
      <w:pPr>
        <w:pStyle w:val="Listeafsnit"/>
        <w:numPr>
          <w:ilvl w:val="0"/>
          <w:numId w:val="23"/>
        </w:numPr>
        <w:rPr>
          <w:rFonts w:cstheme="minorHAnsi"/>
        </w:rPr>
      </w:pPr>
      <w:r w:rsidRPr="00A84A3E">
        <w:rPr>
          <w:rFonts w:cstheme="minorHAnsi"/>
        </w:rPr>
        <w:t>Begå sig godt og vise sit værd</w:t>
      </w:r>
    </w:p>
    <w:p w14:paraId="64DE9338" w14:textId="77777777" w:rsidR="002A1B69" w:rsidRPr="00A84A3E" w:rsidRDefault="002A1B69" w:rsidP="002A1B69">
      <w:pPr>
        <w:rPr>
          <w:b/>
        </w:rPr>
      </w:pPr>
      <w:r w:rsidRPr="00A84A3E">
        <w:rPr>
          <w:b/>
        </w:rPr>
        <w:t>Hvem gør noget:</w:t>
      </w:r>
    </w:p>
    <w:p w14:paraId="6DFC5625" w14:textId="041CE388" w:rsidR="0054304C" w:rsidRPr="0054304C" w:rsidRDefault="002A1B69" w:rsidP="002A1B69">
      <w:pPr>
        <w:rPr>
          <w:sz w:val="24"/>
          <w:szCs w:val="24"/>
        </w:rPr>
      </w:pPr>
      <w:r w:rsidRPr="00E2770D">
        <w:t xml:space="preserve">Vi </w:t>
      </w:r>
      <w:r w:rsidR="0054304C">
        <w:t>bygger videre på de erfaringer, som vi har opnået siden august 2021 og fortsætter indsatsen for at gentænke grundforløbet. I den kommende periode vil der særligt være fokus på følgende:</w:t>
      </w:r>
    </w:p>
    <w:p w14:paraId="4B86BC81" w14:textId="77777777" w:rsidR="0054304C" w:rsidRPr="0054304C" w:rsidRDefault="0054304C" w:rsidP="0054304C">
      <w:pPr>
        <w:pStyle w:val="Listeafsnit"/>
        <w:numPr>
          <w:ilvl w:val="0"/>
          <w:numId w:val="32"/>
        </w:numPr>
        <w:spacing w:after="0" w:line="240" w:lineRule="auto"/>
        <w:ind w:left="360"/>
      </w:pPr>
      <w:r w:rsidRPr="0054304C">
        <w:t>Fortsat udvikling af læreplads-indsatsen på GF2, herunder styrket fokus på EMMA-kriterierne</w:t>
      </w:r>
    </w:p>
    <w:p w14:paraId="3066F204" w14:textId="7360A924" w:rsidR="0054304C" w:rsidRPr="0054304C" w:rsidRDefault="0054304C" w:rsidP="0054304C">
      <w:pPr>
        <w:pStyle w:val="Listeafsnit"/>
        <w:numPr>
          <w:ilvl w:val="0"/>
          <w:numId w:val="32"/>
        </w:numPr>
        <w:spacing w:line="240" w:lineRule="auto"/>
        <w:ind w:left="357" w:hanging="357"/>
        <w:rPr>
          <w:sz w:val="24"/>
          <w:szCs w:val="24"/>
        </w:rPr>
      </w:pPr>
      <w:r w:rsidRPr="0054304C">
        <w:t xml:space="preserve">Styrket lærepladsindsats på GF1, herunder samspil og aktivering af forældre. </w:t>
      </w:r>
    </w:p>
    <w:p w14:paraId="4E588A71" w14:textId="363DFFB7" w:rsidR="002A1B69" w:rsidRDefault="002A1B69" w:rsidP="002A1B69">
      <w:r w:rsidRPr="00E2770D">
        <w:t xml:space="preserve">Der afholdes desuden en </w:t>
      </w:r>
      <w:r w:rsidR="0054304C">
        <w:t>ny</w:t>
      </w:r>
      <w:r w:rsidRPr="00E2770D">
        <w:t xml:space="preserve"> evalueringsdag i </w:t>
      </w:r>
      <w:r w:rsidR="0054304C">
        <w:t>december/</w:t>
      </w:r>
      <w:r w:rsidRPr="00E2770D">
        <w:t xml:space="preserve">januar med fokus på opsamling af viden og deling af erfaringer fra GF2 forløbene </w:t>
      </w:r>
      <w:r w:rsidR="0054304C">
        <w:t xml:space="preserve">– </w:t>
      </w:r>
      <w:r w:rsidRPr="00E2770D">
        <w:t>med henblik på justering frem mod efterfølgende GF2 forløb.</w:t>
      </w:r>
    </w:p>
    <w:p w14:paraId="35C3DDEE" w14:textId="77777777" w:rsidR="002A1B69" w:rsidRDefault="002A1B69" w:rsidP="002A1B69"/>
    <w:p w14:paraId="3625B4E0" w14:textId="77777777" w:rsidR="002A1B69" w:rsidRDefault="002A1B69" w:rsidP="002A1B69">
      <w:pPr>
        <w:pStyle w:val="Overskrift2"/>
      </w:pPr>
      <w:r>
        <w:t xml:space="preserve">3: Data- og evaluering </w:t>
      </w:r>
    </w:p>
    <w:p w14:paraId="5F98BECE" w14:textId="77777777" w:rsidR="002A1B69" w:rsidRDefault="002A1B69" w:rsidP="002A1B69">
      <w:r>
        <w:t xml:space="preserve">Data- og evaluering tænkes ind i forhold til de øvrige indsatser i trepart, hvor det giver mening og hvor det giver viden og input til indfrielse af indsatsens mål. Vi vil gerne evaluere de prøvehandlinger, der </w:t>
      </w:r>
      <w:r>
        <w:lastRenderedPageBreak/>
        <w:t xml:space="preserve">iværksættes i indsatssporene, så vi kan lære af hinanden på tværs og skabe organisatorisk læring pba. uddannelsesspecifikke initiativer. </w:t>
      </w:r>
    </w:p>
    <w:p w14:paraId="01DCBEFB" w14:textId="77777777" w:rsidR="002A1B69" w:rsidRDefault="002A1B69" w:rsidP="002A1B69">
      <w:r>
        <w:t>Konkret arbejdes med følgende indsatser:</w:t>
      </w:r>
    </w:p>
    <w:p w14:paraId="0C974401" w14:textId="77777777" w:rsidR="002A1B69" w:rsidRPr="00A84A3E" w:rsidRDefault="002A1B69" w:rsidP="002A1B69">
      <w:pPr>
        <w:pStyle w:val="Listeafsnit"/>
        <w:numPr>
          <w:ilvl w:val="0"/>
          <w:numId w:val="24"/>
        </w:numPr>
        <w:rPr>
          <w:rFonts w:cstheme="minorHAnsi"/>
        </w:rPr>
      </w:pPr>
      <w:r w:rsidRPr="00A84A3E">
        <w:rPr>
          <w:rFonts w:cstheme="minorHAnsi"/>
        </w:rPr>
        <w:t>Højere svarprocent i VTU (</w:t>
      </w:r>
      <w:proofErr w:type="spellStart"/>
      <w:r w:rsidRPr="00A84A3E">
        <w:rPr>
          <w:rFonts w:cstheme="minorHAnsi"/>
        </w:rPr>
        <w:t>VirksomhedsTilfredshedsUndersøgelsen</w:t>
      </w:r>
      <w:proofErr w:type="spellEnd"/>
      <w:r w:rsidRPr="00A84A3E">
        <w:rPr>
          <w:rFonts w:cstheme="minorHAnsi"/>
        </w:rPr>
        <w:t>)</w:t>
      </w:r>
    </w:p>
    <w:p w14:paraId="78590EBB" w14:textId="667D33D8" w:rsidR="002A1B69" w:rsidRPr="008444D3" w:rsidRDefault="002A1B69" w:rsidP="008444D3">
      <w:pPr>
        <w:pStyle w:val="Listeafsnit"/>
        <w:numPr>
          <w:ilvl w:val="0"/>
          <w:numId w:val="24"/>
        </w:numPr>
        <w:rPr>
          <w:rFonts w:cstheme="minorHAnsi"/>
        </w:rPr>
      </w:pPr>
      <w:r w:rsidRPr="00A84A3E">
        <w:rPr>
          <w:rFonts w:cstheme="minorHAnsi"/>
        </w:rPr>
        <w:t>Opgørelse af måltal ved henholdsvis 15 og 20 uger på GF2</w:t>
      </w:r>
    </w:p>
    <w:p w14:paraId="0B971DFA" w14:textId="5C1BA51E" w:rsidR="002A1B69" w:rsidRDefault="008444D3" w:rsidP="00CB2E70">
      <w:pPr>
        <w:pStyle w:val="Listeafsnit"/>
        <w:numPr>
          <w:ilvl w:val="0"/>
          <w:numId w:val="24"/>
        </w:numPr>
      </w:pPr>
      <w:r w:rsidRPr="008444D3">
        <w:rPr>
          <w:rFonts w:cstheme="minorHAnsi"/>
        </w:rPr>
        <w:t xml:space="preserve">Pilotprojekt omkring lærepladsnudging </w:t>
      </w:r>
      <w:r w:rsidR="003006F0">
        <w:rPr>
          <w:rFonts w:cstheme="minorHAnsi"/>
        </w:rPr>
        <w:t>gennem</w:t>
      </w:r>
      <w:r w:rsidR="003006F0" w:rsidRPr="003006F0">
        <w:t xml:space="preserve"> </w:t>
      </w:r>
      <w:r w:rsidR="003006F0" w:rsidRPr="003006F0">
        <w:rPr>
          <w:rFonts w:cstheme="minorHAnsi"/>
        </w:rPr>
        <w:t>mikromålinger</w:t>
      </w:r>
      <w:r w:rsidR="003006F0">
        <w:rPr>
          <w:rFonts w:cstheme="minorHAnsi"/>
        </w:rPr>
        <w:t xml:space="preserve">, </w:t>
      </w:r>
      <w:r w:rsidRPr="008444D3">
        <w:rPr>
          <w:rFonts w:cstheme="minorHAnsi"/>
        </w:rPr>
        <w:t xml:space="preserve">som i efteråret 2022 gennemføres </w:t>
      </w:r>
      <w:r w:rsidR="003006F0">
        <w:rPr>
          <w:rFonts w:cstheme="minorHAnsi"/>
        </w:rPr>
        <w:t xml:space="preserve">på </w:t>
      </w:r>
      <w:r w:rsidRPr="008444D3">
        <w:rPr>
          <w:rFonts w:cstheme="minorHAnsi"/>
        </w:rPr>
        <w:t xml:space="preserve">fire uddannelser (personvognsmekaniker, teknisk designer, frisør og tandklinikassistent). Formålet med </w:t>
      </w:r>
      <w:r w:rsidR="00CB2E70">
        <w:rPr>
          <w:rFonts w:cstheme="minorHAnsi"/>
        </w:rPr>
        <w:t>projektet</w:t>
      </w:r>
      <w:r w:rsidRPr="008444D3">
        <w:rPr>
          <w:rFonts w:cstheme="minorHAnsi"/>
        </w:rPr>
        <w:t xml:space="preserve"> </w:t>
      </w:r>
      <w:r w:rsidR="00CB2E70">
        <w:rPr>
          <w:rFonts w:cstheme="minorHAnsi"/>
        </w:rPr>
        <w:t>er</w:t>
      </w:r>
      <w:r w:rsidRPr="008444D3">
        <w:rPr>
          <w:rFonts w:cstheme="minorHAnsi"/>
        </w:rPr>
        <w:t xml:space="preserve"> at afprøve</w:t>
      </w:r>
      <w:r w:rsidR="00CB2E70">
        <w:rPr>
          <w:rFonts w:cstheme="minorHAnsi"/>
        </w:rPr>
        <w:t>,</w:t>
      </w:r>
      <w:r w:rsidRPr="008444D3">
        <w:rPr>
          <w:rFonts w:cstheme="minorHAnsi"/>
        </w:rPr>
        <w:t xml:space="preserve"> om </w:t>
      </w:r>
      <w:r>
        <w:rPr>
          <w:rFonts w:cstheme="minorHAnsi"/>
        </w:rPr>
        <w:t xml:space="preserve">nudging af eleverne gennem mikromålinger </w:t>
      </w:r>
      <w:r w:rsidR="00CB2E70">
        <w:rPr>
          <w:rFonts w:cstheme="minorHAnsi"/>
        </w:rPr>
        <w:t>kan få eleverne til at være mere proaktive i deres lærepladssøgning samt at give faglærer/lærepladskonsulenter bedre viden om, hvordan de skal sætte ind undervejs på GF2.</w:t>
      </w:r>
    </w:p>
    <w:p w14:paraId="3F65A942" w14:textId="77777777" w:rsidR="002A1B69" w:rsidRPr="00A84A3E" w:rsidRDefault="002A1B69" w:rsidP="002A1B69">
      <w:pPr>
        <w:pStyle w:val="Overskrift2"/>
        <w:rPr>
          <w:sz w:val="22"/>
        </w:rPr>
      </w:pPr>
      <w:r w:rsidRPr="00A84A3E">
        <w:rPr>
          <w:sz w:val="22"/>
        </w:rPr>
        <w:t>Hvem gør noget:</w:t>
      </w:r>
    </w:p>
    <w:p w14:paraId="338BB095" w14:textId="46DB65F3" w:rsidR="00744ABD" w:rsidRDefault="002A1B69" w:rsidP="002A1B69">
      <w:r>
        <w:t xml:space="preserve">Data- og metodekonsulent i Ledelsessekretariatet er tovholder på det, der igangsættes, og koordinerer med indsatsgruppen omkring indhentning og brug af data. </w:t>
      </w:r>
    </w:p>
    <w:p w14:paraId="3A1B0D9D" w14:textId="4063505F" w:rsidR="002A1B69" w:rsidRDefault="002A1B69" w:rsidP="002A1B69">
      <w:r>
        <w:t xml:space="preserve">Der arbejdes </w:t>
      </w:r>
      <w:r w:rsidR="00744ABD">
        <w:t xml:space="preserve">generelt </w:t>
      </w:r>
      <w:r>
        <w:t>på at skabe bedre og mere relevante dataoverblik for lederne, så de konstant kan følge trepartsindsatsen</w:t>
      </w:r>
      <w:r w:rsidR="00744ABD">
        <w:t xml:space="preserve">, og trepartsdata forventes her tilgængelig i </w:t>
      </w:r>
      <w:proofErr w:type="spellStart"/>
      <w:r w:rsidR="00744ABD">
        <w:t>TECHCOLLEGE’s</w:t>
      </w:r>
      <w:proofErr w:type="spellEnd"/>
      <w:r w:rsidR="00744ABD">
        <w:t xml:space="preserve"> B.I. systemet fra august 2022.</w:t>
      </w:r>
    </w:p>
    <w:p w14:paraId="3D0F3197" w14:textId="2E2D1B18" w:rsidR="00CB2E70" w:rsidRDefault="00CB2E70" w:rsidP="002A1B69">
      <w:r>
        <w:t xml:space="preserve">Pilotprojektet omkring lærepladsnudging er forankret hos data- og metodekonsulent i Ledelsessekretariatet og gennemføres i samarbejde med </w:t>
      </w:r>
      <w:proofErr w:type="spellStart"/>
      <w:r>
        <w:t>CompanYoung</w:t>
      </w:r>
      <w:proofErr w:type="spellEnd"/>
      <w:r>
        <w:t>.</w:t>
      </w:r>
    </w:p>
    <w:p w14:paraId="3AE60233" w14:textId="77777777" w:rsidR="002A1B69" w:rsidRDefault="002A1B69" w:rsidP="002A1B69"/>
    <w:p w14:paraId="24EF20EA" w14:textId="77777777" w:rsidR="002A1B69" w:rsidRDefault="002A1B69" w:rsidP="002A1B69">
      <w:pPr>
        <w:pStyle w:val="Overskrift2"/>
      </w:pPr>
      <w:r>
        <w:t>4: Styrket internt samarbejde</w:t>
      </w:r>
    </w:p>
    <w:p w14:paraId="04CE884E" w14:textId="3130FE80" w:rsidR="002A1B69" w:rsidRPr="00877E41" w:rsidRDefault="002A1B69" w:rsidP="002A1B69">
      <w:r>
        <w:t>Forudsætningen for at lykkes med trepartsaftalens målsætninger er et styrket internt samarbejde mellem de aktører, der spiller en rolle for, at eleven får en læreplads og begår sig godt i virksomheden</w:t>
      </w:r>
      <w:r w:rsidR="008833AC">
        <w:t xml:space="preserve"> – herunder særlig f</w:t>
      </w:r>
      <w:r>
        <w:t xml:space="preserve">aglærere, </w:t>
      </w:r>
      <w:r w:rsidR="008833AC">
        <w:t>læreplads</w:t>
      </w:r>
      <w:r>
        <w:t>konsulenter</w:t>
      </w:r>
      <w:r w:rsidR="008833AC">
        <w:t xml:space="preserve"> og uddannelsesledere, som </w:t>
      </w:r>
      <w:r>
        <w:t xml:space="preserve">i endnu højere grad </w:t>
      </w:r>
      <w:r w:rsidR="008833AC">
        <w:t xml:space="preserve">skal </w:t>
      </w:r>
      <w:r>
        <w:t xml:space="preserve">samarbejde om og med den enkelte elev </w:t>
      </w:r>
      <w:r w:rsidR="008833AC">
        <w:t>for at</w:t>
      </w:r>
      <w:r>
        <w:t xml:space="preserve"> understøtte et godt match med en virksomhed. </w:t>
      </w:r>
    </w:p>
    <w:p w14:paraId="024FBCE8" w14:textId="77777777" w:rsidR="002A1B69" w:rsidRPr="00A84A3E" w:rsidRDefault="002A1B69" w:rsidP="002A1B69">
      <w:pPr>
        <w:rPr>
          <w:b/>
        </w:rPr>
      </w:pPr>
      <w:r w:rsidRPr="00A84A3E">
        <w:rPr>
          <w:b/>
        </w:rPr>
        <w:t>Hvem gør noget:</w:t>
      </w:r>
    </w:p>
    <w:p w14:paraId="7EBC5AF5" w14:textId="77777777" w:rsidR="008833AC" w:rsidRDefault="002A1B69" w:rsidP="002A1B69">
      <w:r w:rsidRPr="00A12EAB">
        <w:t xml:space="preserve">På grund af den store diversitet i TECHCOLLEGE og brancherne vi uddanner til, vil der være forskel på, hvad der er mest meningsfyldt i henhold til det interne samarbejde. </w:t>
      </w:r>
      <w:r w:rsidR="008833AC">
        <w:t>Der er derfor udarbejdet et rammedokumentet, som fastsætter de overordnede rammer for samarbejdet, men med mulighed for at indgå lokale aftaler omkring afvigelser fra denne standard, hvis de lokale forhold tilsiger det.</w:t>
      </w:r>
    </w:p>
    <w:p w14:paraId="480EB5F8" w14:textId="59FD6ABA" w:rsidR="002A1B69" w:rsidRDefault="008833AC" w:rsidP="002A1B69">
      <w:r w:rsidRPr="00A12EAB">
        <w:t>Uddannelsesleder</w:t>
      </w:r>
      <w:r>
        <w:t>en</w:t>
      </w:r>
      <w:r w:rsidRPr="00A12EAB">
        <w:t xml:space="preserve"> </w:t>
      </w:r>
      <w:r>
        <w:t>har her ansvaret for at</w:t>
      </w:r>
      <w:r w:rsidRPr="00A12EAB">
        <w:t xml:space="preserve"> skabe dialog m</w:t>
      </w:r>
      <w:r>
        <w:t>ed</w:t>
      </w:r>
      <w:r w:rsidRPr="00A12EAB">
        <w:t xml:space="preserve"> faglærere, </w:t>
      </w:r>
      <w:r>
        <w:t>læreplads</w:t>
      </w:r>
      <w:r w:rsidRPr="00A12EAB">
        <w:t>konsulenter og øvrige ressourcepersoner</w:t>
      </w:r>
      <w:r>
        <w:t xml:space="preserve">, </w:t>
      </w:r>
      <w:r w:rsidRPr="00A12EAB">
        <w:t xml:space="preserve">således at </w:t>
      </w:r>
      <w:r>
        <w:t xml:space="preserve">der </w:t>
      </w:r>
      <w:r w:rsidRPr="00A12EAB">
        <w:t>slutteligt kan aftale</w:t>
      </w:r>
      <w:r>
        <w:t>s</w:t>
      </w:r>
      <w:r w:rsidRPr="00A12EAB">
        <w:t xml:space="preserve">, hvordan </w:t>
      </w:r>
      <w:r>
        <w:t xml:space="preserve">opgaver, roller og ansvar fordeles </w:t>
      </w:r>
      <w:r w:rsidRPr="00A12EAB">
        <w:t>i det enkelte område.</w:t>
      </w:r>
      <w:r>
        <w:t xml:space="preserve"> Dialogen blev igangsat på workshop den 9. juni </w:t>
      </w:r>
      <w:r w:rsidR="008C2ACD">
        <w:t>2022.</w:t>
      </w:r>
    </w:p>
    <w:p w14:paraId="7767D2F2" w14:textId="77777777" w:rsidR="002A1B69" w:rsidRPr="00A12EAB" w:rsidRDefault="002A1B69" w:rsidP="002A1B69"/>
    <w:p w14:paraId="65147550" w14:textId="77777777" w:rsidR="002A1B69" w:rsidRDefault="002A1B69" w:rsidP="002A1B69">
      <w:pPr>
        <w:pStyle w:val="Overskrift2"/>
      </w:pPr>
      <w:r w:rsidRPr="00480A32">
        <w:t>5: Rekruttering og vejledning af elever</w:t>
      </w:r>
    </w:p>
    <w:p w14:paraId="5CE57160" w14:textId="77777777" w:rsidR="002A1B69" w:rsidRPr="00A84A3E" w:rsidRDefault="002A1B69" w:rsidP="002A1B69">
      <w:pPr>
        <w:rPr>
          <w:rFonts w:cstheme="minorHAnsi"/>
        </w:rPr>
      </w:pPr>
      <w:r w:rsidRPr="00A84A3E">
        <w:rPr>
          <w:rFonts w:cstheme="minorHAnsi"/>
        </w:rPr>
        <w:t>Denne indsats adresserer to fokusområder for den indsats, der samlet set er rettet imod at få uddannet flere faglærte</w:t>
      </w:r>
    </w:p>
    <w:p w14:paraId="693B5E9E" w14:textId="1D437B75" w:rsidR="002A1B69" w:rsidRPr="00A84A3E" w:rsidRDefault="002A1B69" w:rsidP="002A1B69">
      <w:pPr>
        <w:pStyle w:val="Listeafsnit"/>
        <w:numPr>
          <w:ilvl w:val="0"/>
          <w:numId w:val="21"/>
        </w:numPr>
        <w:rPr>
          <w:rFonts w:cstheme="minorHAnsi"/>
        </w:rPr>
      </w:pPr>
      <w:r w:rsidRPr="00A84A3E">
        <w:rPr>
          <w:rFonts w:cstheme="minorHAnsi"/>
        </w:rPr>
        <w:t xml:space="preserve">At få flere til at </w:t>
      </w:r>
      <w:r w:rsidRPr="00A84A3E">
        <w:rPr>
          <w:rFonts w:cstheme="minorHAnsi"/>
          <w:i/>
          <w:iCs/>
        </w:rPr>
        <w:t>vælge</w:t>
      </w:r>
      <w:r w:rsidRPr="00A84A3E">
        <w:rPr>
          <w:rFonts w:cstheme="minorHAnsi"/>
        </w:rPr>
        <w:t xml:space="preserve"> en erhvervsuddannelse – gennem eks.</w:t>
      </w:r>
      <w:r w:rsidR="008443E1" w:rsidRPr="008443E1">
        <w:t xml:space="preserve"> </w:t>
      </w:r>
      <w:r w:rsidR="008443E1">
        <w:rPr>
          <w:rFonts w:cstheme="minorHAnsi"/>
        </w:rPr>
        <w:t>u</w:t>
      </w:r>
      <w:r w:rsidR="008443E1" w:rsidRPr="008443E1">
        <w:rPr>
          <w:rFonts w:cstheme="minorHAnsi"/>
        </w:rPr>
        <w:t>dvikling af en ny ”Aalborg-model” for samarbejdet ml. grundskole, erhvervsskole og virksomheder</w:t>
      </w:r>
      <w:r w:rsidR="008443E1">
        <w:rPr>
          <w:rFonts w:cstheme="minorHAnsi"/>
        </w:rPr>
        <w:t>, styrket kvalitet i</w:t>
      </w:r>
      <w:r w:rsidRPr="00A84A3E">
        <w:rPr>
          <w:rFonts w:cstheme="minorHAnsi"/>
        </w:rPr>
        <w:t xml:space="preserve"> brobygning, udbud af </w:t>
      </w:r>
      <w:r w:rsidRPr="00A84A3E">
        <w:rPr>
          <w:rFonts w:cstheme="minorHAnsi"/>
        </w:rPr>
        <w:lastRenderedPageBreak/>
        <w:t xml:space="preserve">håndværksmæssige valgfag i folkeskolen, bedre uddannelsesvejledning i UU, styrket samarbejde med FGU, </w:t>
      </w:r>
      <w:r>
        <w:rPr>
          <w:rFonts w:cstheme="minorHAnsi"/>
        </w:rPr>
        <w:t xml:space="preserve">Uddannelseshuset, </w:t>
      </w:r>
      <w:r w:rsidRPr="00A84A3E">
        <w:rPr>
          <w:rFonts w:cstheme="minorHAnsi"/>
        </w:rPr>
        <w:t>jobcenter</w:t>
      </w:r>
      <w:r>
        <w:rPr>
          <w:rFonts w:cstheme="minorHAnsi"/>
        </w:rPr>
        <w:t xml:space="preserve"> (13U etc.)</w:t>
      </w:r>
      <w:r w:rsidRPr="00A84A3E">
        <w:rPr>
          <w:rFonts w:cstheme="minorHAnsi"/>
        </w:rPr>
        <w:t>, EUD10 mv.</w:t>
      </w:r>
    </w:p>
    <w:p w14:paraId="25A9BF13" w14:textId="77777777" w:rsidR="002A1B69" w:rsidRPr="00A84A3E" w:rsidRDefault="002A1B69" w:rsidP="002A1B69">
      <w:pPr>
        <w:pStyle w:val="Listeafsnit"/>
        <w:numPr>
          <w:ilvl w:val="0"/>
          <w:numId w:val="21"/>
        </w:numPr>
        <w:rPr>
          <w:rFonts w:cstheme="minorHAnsi"/>
        </w:rPr>
      </w:pPr>
      <w:r w:rsidRPr="00A84A3E">
        <w:rPr>
          <w:rFonts w:cstheme="minorHAnsi"/>
        </w:rPr>
        <w:t xml:space="preserve">At få flere til at </w:t>
      </w:r>
      <w:r w:rsidRPr="00A84A3E">
        <w:rPr>
          <w:rFonts w:cstheme="minorHAnsi"/>
          <w:i/>
          <w:iCs/>
        </w:rPr>
        <w:t>gennemføre</w:t>
      </w:r>
      <w:r w:rsidRPr="00A84A3E">
        <w:rPr>
          <w:rFonts w:cstheme="minorHAnsi"/>
        </w:rPr>
        <w:t xml:space="preserve"> en erhvervsuddannelse – gennem styrket vejledning således at de elever, der starter på vores grundforløb, er bedre rustet til at kunne gennemføre en erhvervsuddannelse eksempelvis gennem kvalificeret brug af: </w:t>
      </w:r>
    </w:p>
    <w:p w14:paraId="7C13F00D" w14:textId="77777777" w:rsidR="002A1B69" w:rsidRPr="00A84A3E" w:rsidRDefault="002A1B69" w:rsidP="002A1B69">
      <w:pPr>
        <w:pStyle w:val="Listeafsnit"/>
        <w:numPr>
          <w:ilvl w:val="1"/>
          <w:numId w:val="21"/>
        </w:numPr>
        <w:rPr>
          <w:rFonts w:cstheme="minorHAnsi"/>
        </w:rPr>
      </w:pPr>
      <w:r w:rsidRPr="00A84A3E">
        <w:rPr>
          <w:rFonts w:cstheme="minorHAnsi"/>
        </w:rPr>
        <w:t>Optagelsesdialoger</w:t>
      </w:r>
    </w:p>
    <w:p w14:paraId="23ED0CC0" w14:textId="77777777" w:rsidR="002A1B69" w:rsidRPr="00A84A3E" w:rsidRDefault="002A1B69" w:rsidP="002A1B69">
      <w:pPr>
        <w:pStyle w:val="Listeafsnit"/>
        <w:numPr>
          <w:ilvl w:val="1"/>
          <w:numId w:val="21"/>
        </w:numPr>
        <w:rPr>
          <w:rFonts w:cstheme="minorHAnsi"/>
        </w:rPr>
      </w:pPr>
      <w:r w:rsidRPr="00A84A3E">
        <w:rPr>
          <w:rFonts w:cstheme="minorHAnsi"/>
        </w:rPr>
        <w:t>informationsmøder med forældre</w:t>
      </w:r>
    </w:p>
    <w:p w14:paraId="580ED620" w14:textId="77777777" w:rsidR="002A1B69" w:rsidRPr="00A84A3E" w:rsidRDefault="002A1B69" w:rsidP="002A1B69">
      <w:pPr>
        <w:pStyle w:val="Listeafsnit"/>
        <w:numPr>
          <w:ilvl w:val="1"/>
          <w:numId w:val="21"/>
        </w:numPr>
        <w:rPr>
          <w:rFonts w:cstheme="minorHAnsi"/>
        </w:rPr>
      </w:pPr>
      <w:r w:rsidRPr="00A84A3E">
        <w:rPr>
          <w:rFonts w:cstheme="minorHAnsi"/>
        </w:rPr>
        <w:t>brug af GF+</w:t>
      </w:r>
    </w:p>
    <w:p w14:paraId="4C396231" w14:textId="77777777" w:rsidR="002A1B69" w:rsidRPr="00A84A3E" w:rsidRDefault="002A1B69" w:rsidP="002A1B69">
      <w:pPr>
        <w:pStyle w:val="Listeafsnit"/>
        <w:numPr>
          <w:ilvl w:val="1"/>
          <w:numId w:val="21"/>
        </w:numPr>
        <w:rPr>
          <w:rFonts w:cstheme="minorHAnsi"/>
        </w:rPr>
      </w:pPr>
      <w:r w:rsidRPr="00A84A3E">
        <w:rPr>
          <w:rFonts w:cstheme="minorHAnsi"/>
        </w:rPr>
        <w:t xml:space="preserve">i skriftlig formidling, og markedsføring generelt, gøre det tydeligt, at du skal have en læreplads for at kunne gennemføre. </w:t>
      </w:r>
    </w:p>
    <w:p w14:paraId="5078C01A" w14:textId="77777777" w:rsidR="002A1B69" w:rsidRPr="00A84A3E" w:rsidRDefault="002A1B69" w:rsidP="002A1B69">
      <w:pPr>
        <w:rPr>
          <w:b/>
        </w:rPr>
      </w:pPr>
      <w:r w:rsidRPr="00A84A3E">
        <w:rPr>
          <w:b/>
        </w:rPr>
        <w:t>Hvem gør noget:</w:t>
      </w:r>
    </w:p>
    <w:p w14:paraId="436E782B" w14:textId="13FB9E52" w:rsidR="002A1B69" w:rsidRDefault="002A1B69" w:rsidP="002A1B69">
      <w:r>
        <w:t xml:space="preserve">Denne indsats kobles til </w:t>
      </w:r>
      <w:r w:rsidR="008443E1">
        <w:t xml:space="preserve">og koordineres gennem </w:t>
      </w:r>
      <w:r>
        <w:t>den strategiske indsats ”Sammenhæng til grundskolen”.</w:t>
      </w:r>
    </w:p>
    <w:p w14:paraId="36F56477" w14:textId="2E7511DB" w:rsidR="008444D3" w:rsidRDefault="008444D3" w:rsidP="002A1B69">
      <w:r w:rsidRPr="008444D3">
        <w:t>Der nedsættes desuden arbejdsgruppe, som skal videreudvikle vores udbud af GF+</w:t>
      </w:r>
      <w:r>
        <w:t>, da det (trods flere forsøg uden succes) fortsat er vores ambition at få dette udbud op at stå.</w:t>
      </w:r>
    </w:p>
    <w:p w14:paraId="4AC1EEB8" w14:textId="77777777" w:rsidR="003549FA" w:rsidRDefault="003549FA" w:rsidP="002A1B69"/>
    <w:p w14:paraId="0004D17B" w14:textId="77777777" w:rsidR="002A1B69" w:rsidRDefault="002A1B69" w:rsidP="002A1B69">
      <w:pPr>
        <w:pStyle w:val="Overskrift2"/>
      </w:pPr>
      <w:r>
        <w:t>6: Styrket samspil med eksterne aktører</w:t>
      </w:r>
    </w:p>
    <w:p w14:paraId="53E51694" w14:textId="2A3FA4DA" w:rsidR="002A1B69" w:rsidRDefault="002A1B69" w:rsidP="002A1B69">
      <w:r>
        <w:t xml:space="preserve">At nå i mål med trepartsindsatsen kræver et styrket samarbejde med eksterne dagsordenssættende organisationer og politiske aktører. Det kunne eksempelvis dreje sig om Aalborg Alliancen, branche- og faglige organisationer, de omkringliggende kommuner, </w:t>
      </w:r>
      <w:r w:rsidR="00AF09C1">
        <w:t>de faglige udvalg og lokale uddannelsesudvalg</w:t>
      </w:r>
      <w:r>
        <w:t xml:space="preserve">, vores strategiske partnerskabsskoler </w:t>
      </w:r>
      <w:r w:rsidR="00AF09C1">
        <w:t>i</w:t>
      </w:r>
      <w:r>
        <w:t xml:space="preserve"> </w:t>
      </w:r>
      <w:proofErr w:type="spellStart"/>
      <w:r>
        <w:t>Craft</w:t>
      </w:r>
      <w:proofErr w:type="spellEnd"/>
      <w:r>
        <w:t xml:space="preserve"> Nation samt andre regionale og nationale aktører. </w:t>
      </w:r>
    </w:p>
    <w:p w14:paraId="169FFCC4" w14:textId="77777777" w:rsidR="002A1B69" w:rsidRPr="00A84A3E" w:rsidRDefault="002A1B69" w:rsidP="002A1B69">
      <w:pPr>
        <w:rPr>
          <w:b/>
        </w:rPr>
      </w:pPr>
      <w:r w:rsidRPr="00A84A3E">
        <w:rPr>
          <w:b/>
        </w:rPr>
        <w:t>Hvem gør noget:</w:t>
      </w:r>
    </w:p>
    <w:p w14:paraId="7D9160A4" w14:textId="00BE1225" w:rsidR="00AF09C1" w:rsidRDefault="002A1B69" w:rsidP="00AF09C1">
      <w:r>
        <w:t>I denne indsats er det direktionen på TECHCOLLEGE, der først og fremmest skal på banen – både opsøgende, inviterende og som debattører</w:t>
      </w:r>
      <w:r w:rsidRPr="00FE01E3">
        <w:t>. De skal være med til at sikre politisk bevågenhed, styrke ansvarsfølelsen hos særligt de erhvervsrettede organisationer, og påvirke gennem netværk, dialog og deltagelse, at TECHCOLLEGE tilgodeses i forbindelse med tildeling af midler og synlighed i medierne.</w:t>
      </w:r>
      <w:r w:rsidR="00943669">
        <w:t xml:space="preserve"> </w:t>
      </w:r>
      <w:r w:rsidR="00AF09C1" w:rsidRPr="00F307B2">
        <w:t xml:space="preserve">Desuden </w:t>
      </w:r>
      <w:r w:rsidR="00AF09C1">
        <w:t xml:space="preserve">er der </w:t>
      </w:r>
      <w:r w:rsidR="00AF09C1" w:rsidRPr="00F307B2">
        <w:t>etablere</w:t>
      </w:r>
      <w:r w:rsidR="00AF09C1">
        <w:t>t</w:t>
      </w:r>
      <w:r w:rsidR="00AF09C1" w:rsidRPr="00F307B2">
        <w:t xml:space="preserve"> en </w:t>
      </w:r>
      <w:r w:rsidR="00AF09C1">
        <w:t>treparts</w:t>
      </w:r>
      <w:r w:rsidR="00AF09C1" w:rsidRPr="00F307B2">
        <w:t xml:space="preserve">følgegruppe, som ledes af bestyrelsesformand og -næstformand (se bilag </w:t>
      </w:r>
      <w:r w:rsidR="00AF09C1">
        <w:t>2</w:t>
      </w:r>
      <w:r w:rsidR="00AF09C1" w:rsidRPr="00F307B2">
        <w:t>).</w:t>
      </w:r>
    </w:p>
    <w:p w14:paraId="20E05B8D" w14:textId="74E9A087" w:rsidR="002A1B69" w:rsidRDefault="00AF09C1" w:rsidP="002A1B69">
      <w:r>
        <w:t xml:space="preserve">Arbejdet med denne indsats er koblet til </w:t>
      </w:r>
      <w:r w:rsidR="002A1B69" w:rsidRPr="00FE01E3">
        <w:t>strategiindsatsen ”</w:t>
      </w:r>
      <w:r>
        <w:t>R</w:t>
      </w:r>
      <w:r w:rsidR="002A1B69" w:rsidRPr="00FE01E3">
        <w:t>egional og national aktør”</w:t>
      </w:r>
      <w:r>
        <w:t>.</w:t>
      </w:r>
    </w:p>
    <w:p w14:paraId="6911C5CE" w14:textId="77777777" w:rsidR="002A1B69" w:rsidRDefault="002A1B69" w:rsidP="002A1B69"/>
    <w:p w14:paraId="69DE4BD8" w14:textId="77777777" w:rsidR="002A1B69" w:rsidRDefault="002A1B69" w:rsidP="002A1B69">
      <w:pPr>
        <w:pStyle w:val="Overskrift2"/>
      </w:pPr>
      <w:r>
        <w:t xml:space="preserve">7: </w:t>
      </w:r>
      <w:proofErr w:type="gramStart"/>
      <w:r>
        <w:t>SPS muligheder</w:t>
      </w:r>
      <w:proofErr w:type="gramEnd"/>
    </w:p>
    <w:p w14:paraId="10109FC6" w14:textId="44F4A112" w:rsidR="002A1B69" w:rsidRDefault="002A1B69" w:rsidP="002A1B69">
      <w:r>
        <w:t xml:space="preserve">Det skal tydeliggøres, hvilke muligheder vi har i forhold til SPS både i undervisningen, i praktikperioderne og i læretiden ude hos virksomhederne. </w:t>
      </w:r>
    </w:p>
    <w:p w14:paraId="68CE1D88" w14:textId="77777777" w:rsidR="002A1B69" w:rsidRPr="00A84A3E" w:rsidRDefault="002A1B69" w:rsidP="002A1B69">
      <w:pPr>
        <w:rPr>
          <w:b/>
        </w:rPr>
      </w:pPr>
      <w:r w:rsidRPr="00A84A3E">
        <w:rPr>
          <w:b/>
        </w:rPr>
        <w:t xml:space="preserve">Hvem gør noget: </w:t>
      </w:r>
    </w:p>
    <w:p w14:paraId="464FE9DC" w14:textId="77777777" w:rsidR="002A1B69" w:rsidRDefault="002A1B69" w:rsidP="002A1B69">
      <w:r>
        <w:t xml:space="preserve">Vejlednings- og læringscentret har ansvar som tovholder på forsøgsordningen, og for at sikre videndeling i </w:t>
      </w:r>
      <w:proofErr w:type="gramStart"/>
      <w:r>
        <w:t>EUD ledergruppen</w:t>
      </w:r>
      <w:proofErr w:type="gramEnd"/>
      <w:r>
        <w:t>.</w:t>
      </w:r>
    </w:p>
    <w:p w14:paraId="02CB75A4" w14:textId="77777777" w:rsidR="002A1B69" w:rsidRDefault="002A1B69" w:rsidP="002A1B69"/>
    <w:p w14:paraId="526CCA73" w14:textId="77777777" w:rsidR="002A1B69" w:rsidRDefault="002A1B69" w:rsidP="002A1B69">
      <w:pPr>
        <w:pStyle w:val="Overskrift2"/>
      </w:pPr>
      <w:r>
        <w:t>8: Administrativ understøttelse – og digitalisering af flow</w:t>
      </w:r>
    </w:p>
    <w:p w14:paraId="329F8E9F" w14:textId="52199783" w:rsidR="002A1B69" w:rsidRDefault="002A1B69" w:rsidP="002A1B69">
      <w:r>
        <w:t xml:space="preserve">Vi ved, at virksomhederne sætter pris på, når det administrative omkring indgåelse af en lærepladsaftale er simpelt og ligetil. Vores fornemmeste opgave er derfor at gøre processen så nem for virksomhederne – og </w:t>
      </w:r>
      <w:r>
        <w:lastRenderedPageBreak/>
        <w:t xml:space="preserve">os selv, som overhovedet muligt samtidig med, at vi får de rigtige oplysninger og den nødvendige viden ind i vores systemer. En digitalisering af processen omkring indgåelse af lærepladsaftaler er derfor nødvendig. </w:t>
      </w:r>
    </w:p>
    <w:p w14:paraId="2E2F495F" w14:textId="77777777" w:rsidR="002A1B69" w:rsidRPr="00A84A3E" w:rsidRDefault="002A1B69" w:rsidP="002A1B69">
      <w:pPr>
        <w:rPr>
          <w:b/>
        </w:rPr>
      </w:pPr>
      <w:r w:rsidRPr="00A84A3E">
        <w:rPr>
          <w:b/>
        </w:rPr>
        <w:t>Hvem gør noget:</w:t>
      </w:r>
    </w:p>
    <w:p w14:paraId="17CBFD39" w14:textId="0DB35E12" w:rsidR="002A1B69" w:rsidRDefault="00943669" w:rsidP="002A1B69">
      <w:r w:rsidRPr="00943669">
        <w:t xml:space="preserve">Indsatsen afventer </w:t>
      </w:r>
      <w:r>
        <w:t>yderligere</w:t>
      </w:r>
      <w:r w:rsidRPr="00943669">
        <w:t xml:space="preserve"> udvikling af lærepladsen.dk.</w:t>
      </w:r>
    </w:p>
    <w:p w14:paraId="77CE5AD8" w14:textId="77777777" w:rsidR="00943669" w:rsidRDefault="00943669" w:rsidP="002A1B69"/>
    <w:p w14:paraId="07BE3CD7" w14:textId="77777777" w:rsidR="002A1B69" w:rsidRDefault="002A1B69" w:rsidP="002A1B69">
      <w:pPr>
        <w:pStyle w:val="Overskrift2"/>
      </w:pPr>
      <w:r>
        <w:t>9: Ansøgning af midler – Faglige udvalg</w:t>
      </w:r>
    </w:p>
    <w:p w14:paraId="2830C25F" w14:textId="77777777" w:rsidR="002A1B69" w:rsidRDefault="002A1B69" w:rsidP="002A1B69">
      <w:r>
        <w:t>De kommende år vil det være muligt at ansøge de faglige udvalg om midler til initiativer, der understøtter trepartsaftalens hovedformål. Der afsættes konkret 141 millioner i 2021, og 139 millioner årligt fra 2022 og frem, til det lærepladsunderstøttende arbejde. TECHCOLLEGE ønsker at få del i midlerne, ved at få etableret et stærkt set-up for ansøgningsprocessen – både hvad angår udvikling af indsatser og formulering af ansøgninger.</w:t>
      </w:r>
    </w:p>
    <w:p w14:paraId="719D8E2D" w14:textId="77777777" w:rsidR="002A1B69" w:rsidRPr="00A84A3E" w:rsidRDefault="002A1B69" w:rsidP="002A1B69">
      <w:pPr>
        <w:rPr>
          <w:b/>
        </w:rPr>
      </w:pPr>
      <w:r w:rsidRPr="00A84A3E">
        <w:rPr>
          <w:b/>
        </w:rPr>
        <w:t>Hvem gør noget:</w:t>
      </w:r>
    </w:p>
    <w:p w14:paraId="4464421E" w14:textId="77777777" w:rsidR="002A1B69" w:rsidRDefault="002A1B69" w:rsidP="002A1B69">
      <w:r>
        <w:t xml:space="preserve">Opgaven er forankret i afdelingen Viden og Projekter – og med bred inddragelse af uddannelsesledere og praktikcenterchef. </w:t>
      </w:r>
    </w:p>
    <w:p w14:paraId="554956C8" w14:textId="77777777" w:rsidR="002A1B69" w:rsidRPr="00753148" w:rsidRDefault="002A1B69" w:rsidP="002A1B69"/>
    <w:p w14:paraId="79932758" w14:textId="77777777" w:rsidR="002A1B69" w:rsidRDefault="002A1B69" w:rsidP="002A1B69">
      <w:pPr>
        <w:pStyle w:val="Overskrift2"/>
      </w:pPr>
      <w:r>
        <w:t>10: Synlighed og kommunikation</w:t>
      </w:r>
    </w:p>
    <w:p w14:paraId="1D59625E" w14:textId="676C0771" w:rsidR="002A1B69" w:rsidRDefault="002A1B69" w:rsidP="002A1B69">
      <w:r>
        <w:t>Vi ser det som</w:t>
      </w:r>
      <w:r w:rsidR="000C3F8A">
        <w:t xml:space="preserve"> </w:t>
      </w:r>
      <w:r>
        <w:t xml:space="preserve">helt afgørende at </w:t>
      </w:r>
      <w:r w:rsidR="000C3F8A">
        <w:t xml:space="preserve">styrke den eksterne kommunikation omkring lærepladsindsatsen, således at </w:t>
      </w:r>
      <w:r w:rsidR="000C3F8A" w:rsidRPr="000C3F8A">
        <w:t>sikre</w:t>
      </w:r>
      <w:r w:rsidR="000C3F8A">
        <w:t>r</w:t>
      </w:r>
      <w:r w:rsidR="000C3F8A" w:rsidRPr="000C3F8A">
        <w:t xml:space="preserve"> et vedholdendende fokus på de gode ”lærlinge-historier”.</w:t>
      </w:r>
      <w:r w:rsidR="000C3F8A">
        <w:t xml:space="preserve"> Desuden vil vi </w:t>
      </w:r>
      <w:r>
        <w:t xml:space="preserve">sætte fokus på at kvalificere den interaktion og kommunikation (både mundtligt og skriftligt), der foregår mellem eleven, skolen og lærepladsvirksomheden. </w:t>
      </w:r>
    </w:p>
    <w:p w14:paraId="78EB9B20" w14:textId="77777777" w:rsidR="002A1B69" w:rsidRPr="00A84A3E" w:rsidRDefault="002A1B69" w:rsidP="002A1B69">
      <w:pPr>
        <w:rPr>
          <w:b/>
        </w:rPr>
      </w:pPr>
      <w:r w:rsidRPr="00A84A3E">
        <w:rPr>
          <w:b/>
        </w:rPr>
        <w:t>Hvem gør noget:</w:t>
      </w:r>
    </w:p>
    <w:p w14:paraId="01AB0148" w14:textId="11A8A8AB" w:rsidR="002A1B69" w:rsidRDefault="002A1B69" w:rsidP="002A1B69">
      <w:r>
        <w:t>Kommunikationschefen</w:t>
      </w:r>
      <w:r w:rsidR="000C3F8A">
        <w:t xml:space="preserve"> og kommunikationskonsulent fra ledelsessekretariatet</w:t>
      </w:r>
      <w:r>
        <w:t xml:space="preserve"> udarbejder i samarbejde med EUD-ledelsen en </w:t>
      </w:r>
      <w:r w:rsidR="00997FFD">
        <w:t xml:space="preserve">revideret </w:t>
      </w:r>
      <w:r>
        <w:t>kommunikationsplan</w:t>
      </w:r>
      <w:r w:rsidR="00997FFD">
        <w:t xml:space="preserve"> for 2. halvår 2022</w:t>
      </w:r>
      <w:r>
        <w:t>, der skal skabe synlighed omkring trepartsindsatsen og sikre et vedholdendende fokus på at få fortalt de gode ”lærlinge-historier”.</w:t>
      </w:r>
      <w:r w:rsidRPr="000E6E7F">
        <w:t xml:space="preserve"> </w:t>
      </w:r>
    </w:p>
    <w:p w14:paraId="5652DED2" w14:textId="61C152D9" w:rsidR="00997FFD" w:rsidRPr="00997FFD" w:rsidRDefault="00997FFD" w:rsidP="00997FFD">
      <w:pPr>
        <w:rPr>
          <w:rFonts w:cstheme="minorHAnsi"/>
        </w:rPr>
      </w:pPr>
      <w:r>
        <w:rPr>
          <w:rFonts w:cstheme="minorHAnsi"/>
        </w:rPr>
        <w:t>I løbet af efteråret 2022 sætter vi desuden fokus på, hvordan</w:t>
      </w:r>
      <w:r w:rsidRPr="00997FFD">
        <w:rPr>
          <w:rFonts w:cstheme="minorHAnsi"/>
        </w:rPr>
        <w:t xml:space="preserve"> </w:t>
      </w:r>
      <w:r>
        <w:rPr>
          <w:rFonts w:cstheme="minorHAnsi"/>
        </w:rPr>
        <w:t>vi kan udvikle en</w:t>
      </w:r>
      <w:r w:rsidRPr="00997FFD">
        <w:rPr>
          <w:rFonts w:cstheme="minorHAnsi"/>
        </w:rPr>
        <w:t xml:space="preserve"> ”TECHCOLLEGE-WAY”, </w:t>
      </w:r>
      <w:r>
        <w:rPr>
          <w:rFonts w:cstheme="minorHAnsi"/>
        </w:rPr>
        <w:t xml:space="preserve">hvor vi styrker kvaliteten af den </w:t>
      </w:r>
      <w:r w:rsidRPr="00997FFD">
        <w:rPr>
          <w:rFonts w:cstheme="minorHAnsi"/>
        </w:rPr>
        <w:t>kommunikation, som man vil møde</w:t>
      </w:r>
      <w:r>
        <w:rPr>
          <w:rFonts w:cstheme="minorHAnsi"/>
        </w:rPr>
        <w:t xml:space="preserve">, således at der bliver vis fællesmængde i det man møder, </w:t>
      </w:r>
      <w:r w:rsidRPr="00997FFD">
        <w:rPr>
          <w:rFonts w:cstheme="minorHAnsi"/>
        </w:rPr>
        <w:t xml:space="preserve">uanset </w:t>
      </w:r>
      <w:r>
        <w:rPr>
          <w:rFonts w:cstheme="minorHAnsi"/>
        </w:rPr>
        <w:t>på hvilken uddannelse</w:t>
      </w:r>
      <w:r w:rsidRPr="00997FFD">
        <w:rPr>
          <w:rFonts w:cstheme="minorHAnsi"/>
        </w:rPr>
        <w:t xml:space="preserve"> man er elev</w:t>
      </w:r>
      <w:r>
        <w:rPr>
          <w:rFonts w:cstheme="minorHAnsi"/>
        </w:rPr>
        <w:t xml:space="preserve"> – </w:t>
      </w:r>
      <w:r w:rsidRPr="00997FFD">
        <w:rPr>
          <w:rFonts w:cstheme="minorHAnsi"/>
        </w:rPr>
        <w:t xml:space="preserve">men dog under hensyntagen til uddannelsesspecifikke forhold. </w:t>
      </w:r>
    </w:p>
    <w:p w14:paraId="6CDE1391" w14:textId="258C0A34" w:rsidR="00272145" w:rsidRPr="00B03B8E" w:rsidRDefault="00272145" w:rsidP="002A1B69">
      <w:r>
        <w:rPr>
          <w:rFonts w:eastAsia="Times New Roman"/>
          <w:color w:val="000000"/>
          <w:highlight w:val="yellow"/>
        </w:rPr>
        <w:br w:type="page"/>
      </w:r>
    </w:p>
    <w:p w14:paraId="27D8D317" w14:textId="77777777" w:rsidR="002C3B30" w:rsidRDefault="002C3B30" w:rsidP="002C3B30">
      <w:pPr>
        <w:pStyle w:val="Overskrift1"/>
        <w:rPr>
          <w:rFonts w:eastAsia="Times New Roman"/>
        </w:rPr>
        <w:sectPr w:rsidR="002C3B30" w:rsidSect="00AE781D">
          <w:headerReference w:type="default" r:id="rId13"/>
          <w:footerReference w:type="default" r:id="rId14"/>
          <w:pgSz w:w="11906" w:h="16838"/>
          <w:pgMar w:top="1701" w:right="1134" w:bottom="1418" w:left="1134" w:header="709" w:footer="709" w:gutter="0"/>
          <w:pgNumType w:start="0"/>
          <w:cols w:space="708"/>
          <w:titlePg/>
          <w:docGrid w:linePitch="360"/>
        </w:sectPr>
      </w:pPr>
    </w:p>
    <w:p w14:paraId="7AD8691E" w14:textId="6ED68AA8" w:rsidR="00E20AC2" w:rsidRPr="00E20AC2" w:rsidRDefault="00272145" w:rsidP="00E20AC2">
      <w:pPr>
        <w:pStyle w:val="Overskrift1"/>
        <w:rPr>
          <w:rFonts w:eastAsia="Times New Roman"/>
        </w:rPr>
      </w:pPr>
      <w:bookmarkStart w:id="5" w:name="_Hlk106099374"/>
      <w:r w:rsidRPr="00E20AC2">
        <w:rPr>
          <w:rFonts w:eastAsia="Times New Roman"/>
        </w:rPr>
        <w:lastRenderedPageBreak/>
        <w:t xml:space="preserve">Bilag 1 – </w:t>
      </w:r>
      <w:r w:rsidR="00C15B50" w:rsidRPr="00E20AC2">
        <w:rPr>
          <w:rFonts w:eastAsia="Times New Roman"/>
        </w:rPr>
        <w:t>Trepartsdialog i LU</w:t>
      </w:r>
      <w:r w:rsidR="00E20AC2" w:rsidRPr="00E20AC2">
        <w:rPr>
          <w:rFonts w:eastAsia="Times New Roman"/>
        </w:rPr>
        <w:t>U – Eksempel fra LUU for Auto</w:t>
      </w:r>
    </w:p>
    <w:bookmarkEnd w:id="5"/>
    <w:p w14:paraId="5B45A154" w14:textId="77777777" w:rsidR="00E20AC2" w:rsidRPr="00B44E59" w:rsidRDefault="00E20AC2" w:rsidP="00E20AC2">
      <w:r w:rsidRPr="00B44E59">
        <w:rPr>
          <w:b/>
          <w:bCs/>
        </w:rPr>
        <w:t>Flere lærepladser – hvordan går det?</w:t>
      </w:r>
    </w:p>
    <w:p w14:paraId="194AF00E" w14:textId="77777777" w:rsidR="00E20AC2" w:rsidRPr="00B44E59" w:rsidRDefault="00E20AC2" w:rsidP="00E20AC2">
      <w:r w:rsidRPr="00B44E59">
        <w:t>I tabellen nedenfor er angivet hvor stor en andel af de elever, som gennemførte GF2 i januar 2022, der havde en læreplads ved afslutning af GF2-forløbet. Generelt er der flot fremgang på personvognsmekaniker, mens tallet for lastvognsmekaniker er svært at bedømme, da der kun er tale om 1 elev.</w:t>
      </w:r>
    </w:p>
    <w:p w14:paraId="6AE80913" w14:textId="77777777" w:rsidR="00E20AC2" w:rsidRPr="00B44E59" w:rsidRDefault="00E20AC2" w:rsidP="00E20AC2">
      <w:pPr>
        <w:numPr>
          <w:ilvl w:val="0"/>
          <w:numId w:val="28"/>
        </w:numPr>
      </w:pPr>
      <w:r w:rsidRPr="00B44E59">
        <w:t>Hvad skyldes udviklingen på uddannelserne?</w:t>
      </w:r>
    </w:p>
    <w:p w14:paraId="62B0FC63" w14:textId="77777777" w:rsidR="00E20AC2" w:rsidRDefault="00E20AC2" w:rsidP="00E20AC2">
      <w:pPr>
        <w:numPr>
          <w:ilvl w:val="0"/>
          <w:numId w:val="28"/>
        </w:numPr>
      </w:pPr>
      <w:r w:rsidRPr="00B44E59">
        <w:t>Hvad kan vi som skole gøre for at forbedre resultatet endnu mere?</w:t>
      </w:r>
    </w:p>
    <w:p w14:paraId="3ACF3DC1" w14:textId="77777777" w:rsidR="00E20AC2" w:rsidRDefault="00E20AC2" w:rsidP="00E20AC2"/>
    <w:tbl>
      <w:tblPr>
        <w:tblW w:w="9771" w:type="dxa"/>
        <w:tblCellMar>
          <w:left w:w="0" w:type="dxa"/>
          <w:right w:w="0" w:type="dxa"/>
        </w:tblCellMar>
        <w:tblLook w:val="04A0" w:firstRow="1" w:lastRow="0" w:firstColumn="1" w:lastColumn="0" w:noHBand="0" w:noVBand="1"/>
      </w:tblPr>
      <w:tblGrid>
        <w:gridCol w:w="2542"/>
        <w:gridCol w:w="2693"/>
        <w:gridCol w:w="3402"/>
        <w:gridCol w:w="1134"/>
      </w:tblGrid>
      <w:tr w:rsidR="00E20AC2" w:rsidRPr="00E20AC2" w14:paraId="4D886648" w14:textId="77777777" w:rsidTr="00EC1C7B">
        <w:trPr>
          <w:trHeight w:val="578"/>
        </w:trPr>
        <w:tc>
          <w:tcPr>
            <w:tcW w:w="2542" w:type="dxa"/>
            <w:tcBorders>
              <w:top w:val="single" w:sz="8" w:space="0" w:color="FFFFFF"/>
              <w:left w:val="single" w:sz="8" w:space="0" w:color="FFFFFF"/>
              <w:bottom w:val="single" w:sz="24" w:space="0" w:color="FFFFFF"/>
              <w:right w:val="single" w:sz="8" w:space="0" w:color="FFFFFF"/>
            </w:tcBorders>
            <w:shd w:val="clear" w:color="auto" w:fill="768BA6"/>
            <w:tcMar>
              <w:top w:w="15" w:type="dxa"/>
              <w:left w:w="70" w:type="dxa"/>
              <w:bottom w:w="0" w:type="dxa"/>
              <w:right w:w="70" w:type="dxa"/>
            </w:tcMar>
            <w:vAlign w:val="center"/>
            <w:hideMark/>
          </w:tcPr>
          <w:p w14:paraId="3B80DC25" w14:textId="77777777" w:rsidR="00E20AC2" w:rsidRPr="00E20AC2" w:rsidRDefault="00E20AC2" w:rsidP="00EC1C7B">
            <w:pPr>
              <w:spacing w:after="0" w:line="256" w:lineRule="auto"/>
              <w:rPr>
                <w:rFonts w:ascii="Arial" w:eastAsia="Times New Roman" w:hAnsi="Arial" w:cs="Arial"/>
                <w:sz w:val="18"/>
                <w:szCs w:val="18"/>
                <w:lang w:eastAsia="da-DK"/>
              </w:rPr>
            </w:pPr>
            <w:r w:rsidRPr="00E20AC2">
              <w:rPr>
                <w:rFonts w:ascii="Arial" w:eastAsia="Times New Roman" w:hAnsi="Arial" w:cs="Arial"/>
                <w:b/>
                <w:bCs/>
                <w:color w:val="FFFFFF"/>
                <w:kern w:val="24"/>
                <w:sz w:val="18"/>
                <w:szCs w:val="18"/>
                <w:lang w:eastAsia="da-DK"/>
              </w:rPr>
              <w:t>Uddannelse</w:t>
            </w:r>
          </w:p>
        </w:tc>
        <w:tc>
          <w:tcPr>
            <w:tcW w:w="2693" w:type="dxa"/>
            <w:tcBorders>
              <w:top w:val="single" w:sz="8" w:space="0" w:color="FFFFFF"/>
              <w:left w:val="single" w:sz="8" w:space="0" w:color="FFFFFF"/>
              <w:bottom w:val="single" w:sz="24" w:space="0" w:color="FFFFFF"/>
              <w:right w:val="single" w:sz="8" w:space="0" w:color="FFFFFF"/>
            </w:tcBorders>
            <w:shd w:val="clear" w:color="auto" w:fill="768BA6"/>
            <w:tcMar>
              <w:top w:w="15" w:type="dxa"/>
              <w:left w:w="70" w:type="dxa"/>
              <w:bottom w:w="0" w:type="dxa"/>
              <w:right w:w="70" w:type="dxa"/>
            </w:tcMar>
            <w:vAlign w:val="center"/>
            <w:hideMark/>
          </w:tcPr>
          <w:p w14:paraId="598A58C6"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Times New Roman" w:hAnsi="Arial" w:cs="Arial"/>
                <w:b/>
                <w:bCs/>
                <w:color w:val="FFFFFF"/>
                <w:kern w:val="24"/>
                <w:sz w:val="18"/>
                <w:szCs w:val="18"/>
                <w:lang w:eastAsia="da-DK"/>
              </w:rPr>
              <w:t>Elever med aftale ved afslutningen af GF2 i 2019</w:t>
            </w:r>
          </w:p>
        </w:tc>
        <w:tc>
          <w:tcPr>
            <w:tcW w:w="3402" w:type="dxa"/>
            <w:tcBorders>
              <w:top w:val="single" w:sz="8" w:space="0" w:color="FFFFFF"/>
              <w:left w:val="single" w:sz="8" w:space="0" w:color="FFFFFF"/>
              <w:bottom w:val="single" w:sz="24" w:space="0" w:color="FFFFFF"/>
              <w:right w:val="single" w:sz="8" w:space="0" w:color="FFFFFF"/>
            </w:tcBorders>
            <w:shd w:val="clear" w:color="auto" w:fill="768BA6"/>
            <w:tcMar>
              <w:top w:w="15" w:type="dxa"/>
              <w:left w:w="70" w:type="dxa"/>
              <w:bottom w:w="0" w:type="dxa"/>
              <w:right w:w="70" w:type="dxa"/>
            </w:tcMar>
            <w:vAlign w:val="center"/>
            <w:hideMark/>
          </w:tcPr>
          <w:p w14:paraId="2B7C7BE6"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Times New Roman" w:hAnsi="Arial" w:cs="Arial"/>
                <w:b/>
                <w:bCs/>
                <w:color w:val="FFFFFF"/>
                <w:kern w:val="24"/>
                <w:sz w:val="18"/>
                <w:szCs w:val="18"/>
                <w:lang w:eastAsia="da-DK"/>
              </w:rPr>
              <w:t>Elever med aftale ved afslutningen af GF2 i januar 2022</w:t>
            </w:r>
          </w:p>
        </w:tc>
        <w:tc>
          <w:tcPr>
            <w:tcW w:w="1134" w:type="dxa"/>
            <w:tcBorders>
              <w:top w:val="single" w:sz="8" w:space="0" w:color="FFFFFF"/>
              <w:left w:val="single" w:sz="8" w:space="0" w:color="FFFFFF"/>
              <w:bottom w:val="single" w:sz="24" w:space="0" w:color="FFFFFF"/>
              <w:right w:val="single" w:sz="8" w:space="0" w:color="FFFFFF"/>
            </w:tcBorders>
            <w:shd w:val="clear" w:color="auto" w:fill="768BA6"/>
            <w:tcMar>
              <w:top w:w="15" w:type="dxa"/>
              <w:left w:w="70" w:type="dxa"/>
              <w:bottom w:w="0" w:type="dxa"/>
              <w:right w:w="70" w:type="dxa"/>
            </w:tcMar>
            <w:vAlign w:val="center"/>
            <w:hideMark/>
          </w:tcPr>
          <w:p w14:paraId="61A9E378"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Times New Roman" w:hAnsi="Arial" w:cs="Arial"/>
                <w:b/>
                <w:bCs/>
                <w:color w:val="FFFFFF"/>
                <w:kern w:val="24"/>
                <w:sz w:val="18"/>
                <w:szCs w:val="18"/>
                <w:lang w:eastAsia="da-DK"/>
              </w:rPr>
              <w:t>Difference</w:t>
            </w:r>
          </w:p>
        </w:tc>
      </w:tr>
      <w:tr w:rsidR="00E20AC2" w:rsidRPr="00E20AC2" w14:paraId="70EE667C" w14:textId="77777777" w:rsidTr="00EC1C7B">
        <w:trPr>
          <w:trHeight w:val="454"/>
        </w:trPr>
        <w:tc>
          <w:tcPr>
            <w:tcW w:w="2542" w:type="dxa"/>
            <w:tcBorders>
              <w:top w:val="single" w:sz="24" w:space="0" w:color="FFFFFF"/>
              <w:left w:val="single" w:sz="8" w:space="0" w:color="FFFFFF"/>
              <w:bottom w:val="single" w:sz="8" w:space="0" w:color="FFFFFF"/>
              <w:right w:val="single" w:sz="8" w:space="0" w:color="FFFFFF"/>
            </w:tcBorders>
            <w:shd w:val="clear" w:color="auto" w:fill="768BA6"/>
            <w:tcMar>
              <w:top w:w="15" w:type="dxa"/>
              <w:left w:w="70" w:type="dxa"/>
              <w:bottom w:w="0" w:type="dxa"/>
              <w:right w:w="70" w:type="dxa"/>
            </w:tcMar>
            <w:vAlign w:val="center"/>
            <w:hideMark/>
          </w:tcPr>
          <w:p w14:paraId="04C8C362" w14:textId="77777777" w:rsidR="00E20AC2" w:rsidRPr="00E20AC2" w:rsidRDefault="00E20AC2" w:rsidP="00EC1C7B">
            <w:pPr>
              <w:spacing w:after="0" w:line="256" w:lineRule="auto"/>
              <w:rPr>
                <w:rFonts w:ascii="Arial" w:eastAsia="Times New Roman" w:hAnsi="Arial" w:cs="Arial"/>
                <w:sz w:val="18"/>
                <w:szCs w:val="18"/>
                <w:lang w:eastAsia="da-DK"/>
              </w:rPr>
            </w:pPr>
            <w:r w:rsidRPr="00E20AC2">
              <w:rPr>
                <w:rFonts w:ascii="Arial" w:eastAsia="Calibri" w:hAnsi="Arial" w:cs="Arial"/>
                <w:b/>
                <w:bCs/>
                <w:color w:val="FFFFFF"/>
                <w:kern w:val="24"/>
                <w:sz w:val="18"/>
                <w:szCs w:val="18"/>
                <w:lang w:eastAsia="da-DK"/>
              </w:rPr>
              <w:t>Personvognsmekaniker</w:t>
            </w:r>
          </w:p>
        </w:tc>
        <w:tc>
          <w:tcPr>
            <w:tcW w:w="2693" w:type="dxa"/>
            <w:tcBorders>
              <w:top w:val="single" w:sz="24" w:space="0" w:color="FFFFFF"/>
              <w:left w:val="single" w:sz="8" w:space="0" w:color="FFFFFF"/>
              <w:bottom w:val="single" w:sz="8" w:space="0" w:color="FFFFFF"/>
              <w:right w:val="single" w:sz="8" w:space="0" w:color="FFFFFF"/>
            </w:tcBorders>
            <w:shd w:val="clear" w:color="auto" w:fill="D6DAE1"/>
            <w:tcMar>
              <w:top w:w="15" w:type="dxa"/>
              <w:left w:w="70" w:type="dxa"/>
              <w:bottom w:w="0" w:type="dxa"/>
              <w:right w:w="70" w:type="dxa"/>
            </w:tcMar>
            <w:vAlign w:val="center"/>
            <w:hideMark/>
          </w:tcPr>
          <w:p w14:paraId="24FC374F"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Calibri" w:hAnsi="Arial" w:cs="Arial"/>
                <w:color w:val="000000"/>
                <w:kern w:val="24"/>
                <w:sz w:val="18"/>
                <w:szCs w:val="18"/>
                <w:lang w:eastAsia="da-DK"/>
              </w:rPr>
              <w:t>36,1% (22 ud af 61 elever)</w:t>
            </w:r>
          </w:p>
        </w:tc>
        <w:tc>
          <w:tcPr>
            <w:tcW w:w="3402" w:type="dxa"/>
            <w:tcBorders>
              <w:top w:val="single" w:sz="24" w:space="0" w:color="FFFFFF"/>
              <w:left w:val="single" w:sz="8" w:space="0" w:color="FFFFFF"/>
              <w:bottom w:val="single" w:sz="8" w:space="0" w:color="FFFFFF"/>
              <w:right w:val="single" w:sz="8" w:space="0" w:color="FFFFFF"/>
            </w:tcBorders>
            <w:shd w:val="clear" w:color="auto" w:fill="D6DAE1"/>
            <w:tcMar>
              <w:top w:w="15" w:type="dxa"/>
              <w:left w:w="70" w:type="dxa"/>
              <w:bottom w:w="0" w:type="dxa"/>
              <w:right w:w="70" w:type="dxa"/>
            </w:tcMar>
            <w:vAlign w:val="center"/>
            <w:hideMark/>
          </w:tcPr>
          <w:p w14:paraId="7AE287B8"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Calibri" w:hAnsi="Arial" w:cs="Arial"/>
                <w:color w:val="000000"/>
                <w:kern w:val="24"/>
                <w:sz w:val="18"/>
                <w:szCs w:val="18"/>
                <w:lang w:eastAsia="da-DK"/>
              </w:rPr>
              <w:t>70,6% (12 ud af 17 elever)</w:t>
            </w:r>
          </w:p>
        </w:tc>
        <w:tc>
          <w:tcPr>
            <w:tcW w:w="1134" w:type="dxa"/>
            <w:tcBorders>
              <w:top w:val="single" w:sz="24" w:space="0" w:color="FFFFFF"/>
              <w:left w:val="single" w:sz="8" w:space="0" w:color="FFFFFF"/>
              <w:bottom w:val="single" w:sz="8" w:space="0" w:color="FFFFFF"/>
              <w:right w:val="single" w:sz="8" w:space="0" w:color="FFFFFF"/>
            </w:tcBorders>
            <w:shd w:val="clear" w:color="auto" w:fill="D6DAE1"/>
            <w:tcMar>
              <w:top w:w="15" w:type="dxa"/>
              <w:left w:w="70" w:type="dxa"/>
              <w:bottom w:w="0" w:type="dxa"/>
              <w:right w:w="70" w:type="dxa"/>
            </w:tcMar>
            <w:vAlign w:val="center"/>
            <w:hideMark/>
          </w:tcPr>
          <w:p w14:paraId="5F7D9C9F"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Times New Roman" w:hAnsi="Arial" w:cs="Arial"/>
                <w:color w:val="00B050"/>
                <w:kern w:val="24"/>
                <w:sz w:val="18"/>
                <w:szCs w:val="18"/>
                <w:lang w:eastAsia="da-DK"/>
              </w:rPr>
              <w:t>+34,5%</w:t>
            </w:r>
          </w:p>
        </w:tc>
      </w:tr>
      <w:tr w:rsidR="00E20AC2" w:rsidRPr="00E20AC2" w14:paraId="1FD154A2" w14:textId="77777777" w:rsidTr="00EC1C7B">
        <w:trPr>
          <w:trHeight w:val="454"/>
        </w:trPr>
        <w:tc>
          <w:tcPr>
            <w:tcW w:w="2542" w:type="dxa"/>
            <w:tcBorders>
              <w:top w:val="single" w:sz="8" w:space="0" w:color="FFFFFF"/>
              <w:left w:val="single" w:sz="8" w:space="0" w:color="FFFFFF"/>
              <w:bottom w:val="single" w:sz="8" w:space="0" w:color="FFFFFF"/>
              <w:right w:val="single" w:sz="8" w:space="0" w:color="FFFFFF"/>
            </w:tcBorders>
            <w:shd w:val="clear" w:color="auto" w:fill="768BA6"/>
            <w:tcMar>
              <w:top w:w="15" w:type="dxa"/>
              <w:left w:w="70" w:type="dxa"/>
              <w:bottom w:w="0" w:type="dxa"/>
              <w:right w:w="70" w:type="dxa"/>
            </w:tcMar>
            <w:vAlign w:val="center"/>
            <w:hideMark/>
          </w:tcPr>
          <w:p w14:paraId="04DEA461" w14:textId="77777777" w:rsidR="00E20AC2" w:rsidRPr="00E20AC2" w:rsidRDefault="00E20AC2" w:rsidP="00EC1C7B">
            <w:pPr>
              <w:spacing w:after="0" w:line="256" w:lineRule="auto"/>
              <w:rPr>
                <w:rFonts w:ascii="Arial" w:eastAsia="Times New Roman" w:hAnsi="Arial" w:cs="Arial"/>
                <w:sz w:val="18"/>
                <w:szCs w:val="18"/>
                <w:lang w:eastAsia="da-DK"/>
              </w:rPr>
            </w:pPr>
            <w:r w:rsidRPr="00E20AC2">
              <w:rPr>
                <w:rFonts w:ascii="Arial" w:eastAsia="Calibri" w:hAnsi="Arial" w:cs="Arial"/>
                <w:b/>
                <w:bCs/>
                <w:color w:val="FFFFFF"/>
                <w:kern w:val="24"/>
                <w:sz w:val="18"/>
                <w:szCs w:val="18"/>
                <w:lang w:eastAsia="da-DK"/>
              </w:rPr>
              <w:t>Lastvognsmekaniker</w:t>
            </w:r>
          </w:p>
        </w:tc>
        <w:tc>
          <w:tcPr>
            <w:tcW w:w="2693" w:type="dxa"/>
            <w:tcBorders>
              <w:top w:val="single" w:sz="8" w:space="0" w:color="FFFFFF"/>
              <w:left w:val="single" w:sz="8" w:space="0" w:color="FFFFFF"/>
              <w:bottom w:val="single" w:sz="8" w:space="0" w:color="FFFFFF"/>
              <w:right w:val="single" w:sz="8" w:space="0" w:color="FFFFFF"/>
            </w:tcBorders>
            <w:shd w:val="clear" w:color="auto" w:fill="ECEEF1"/>
            <w:tcMar>
              <w:top w:w="15" w:type="dxa"/>
              <w:left w:w="70" w:type="dxa"/>
              <w:bottom w:w="0" w:type="dxa"/>
              <w:right w:w="70" w:type="dxa"/>
            </w:tcMar>
            <w:vAlign w:val="center"/>
            <w:hideMark/>
          </w:tcPr>
          <w:p w14:paraId="6C54BE21"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Times New Roman" w:hAnsi="Arial" w:cs="Arial"/>
                <w:color w:val="000000"/>
                <w:kern w:val="24"/>
                <w:sz w:val="18"/>
                <w:szCs w:val="18"/>
                <w:lang w:eastAsia="da-DK"/>
              </w:rPr>
              <w:t>76,2% (16 ud af 21 elever)</w:t>
            </w:r>
          </w:p>
        </w:tc>
        <w:tc>
          <w:tcPr>
            <w:tcW w:w="3402" w:type="dxa"/>
            <w:tcBorders>
              <w:top w:val="single" w:sz="8" w:space="0" w:color="FFFFFF"/>
              <w:left w:val="single" w:sz="8" w:space="0" w:color="FFFFFF"/>
              <w:bottom w:val="single" w:sz="8" w:space="0" w:color="FFFFFF"/>
              <w:right w:val="single" w:sz="8" w:space="0" w:color="FFFFFF"/>
            </w:tcBorders>
            <w:shd w:val="clear" w:color="auto" w:fill="ECEEF1"/>
            <w:tcMar>
              <w:top w:w="15" w:type="dxa"/>
              <w:left w:w="70" w:type="dxa"/>
              <w:bottom w:w="0" w:type="dxa"/>
              <w:right w:w="70" w:type="dxa"/>
            </w:tcMar>
            <w:vAlign w:val="center"/>
            <w:hideMark/>
          </w:tcPr>
          <w:p w14:paraId="0A0EEE3B"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Calibri" w:hAnsi="Arial" w:cs="Arial"/>
                <w:color w:val="000000"/>
                <w:kern w:val="24"/>
                <w:sz w:val="18"/>
                <w:szCs w:val="18"/>
                <w:lang w:eastAsia="da-DK"/>
              </w:rPr>
              <w:t>100% (1 ud af 1 elever)</w:t>
            </w:r>
          </w:p>
        </w:tc>
        <w:tc>
          <w:tcPr>
            <w:tcW w:w="1134" w:type="dxa"/>
            <w:tcBorders>
              <w:top w:val="single" w:sz="8" w:space="0" w:color="FFFFFF"/>
              <w:left w:val="single" w:sz="8" w:space="0" w:color="FFFFFF"/>
              <w:bottom w:val="single" w:sz="8" w:space="0" w:color="FFFFFF"/>
              <w:right w:val="single" w:sz="8" w:space="0" w:color="FFFFFF"/>
            </w:tcBorders>
            <w:shd w:val="clear" w:color="auto" w:fill="ECEEF1"/>
            <w:tcMar>
              <w:top w:w="15" w:type="dxa"/>
              <w:left w:w="70" w:type="dxa"/>
              <w:bottom w:w="0" w:type="dxa"/>
              <w:right w:w="70" w:type="dxa"/>
            </w:tcMar>
            <w:vAlign w:val="center"/>
            <w:hideMark/>
          </w:tcPr>
          <w:p w14:paraId="79D5F2D2" w14:textId="77777777" w:rsidR="00E20AC2" w:rsidRPr="00E20AC2" w:rsidRDefault="00E20AC2" w:rsidP="00EC1C7B">
            <w:pPr>
              <w:spacing w:after="0" w:line="256" w:lineRule="auto"/>
              <w:jc w:val="center"/>
              <w:rPr>
                <w:rFonts w:ascii="Arial" w:eastAsia="Times New Roman" w:hAnsi="Arial" w:cs="Arial"/>
                <w:sz w:val="18"/>
                <w:szCs w:val="18"/>
                <w:lang w:eastAsia="da-DK"/>
              </w:rPr>
            </w:pPr>
            <w:r w:rsidRPr="00E20AC2">
              <w:rPr>
                <w:rFonts w:ascii="Arial" w:eastAsia="Calibri" w:hAnsi="Arial" w:cs="Arial"/>
                <w:color w:val="00B050"/>
                <w:kern w:val="24"/>
                <w:sz w:val="18"/>
                <w:szCs w:val="18"/>
                <w:lang w:eastAsia="da-DK"/>
              </w:rPr>
              <w:t>+23,8%</w:t>
            </w:r>
          </w:p>
        </w:tc>
      </w:tr>
    </w:tbl>
    <w:p w14:paraId="3CA88585" w14:textId="77777777" w:rsidR="00E20AC2" w:rsidRDefault="00E20AC2" w:rsidP="00E20AC2"/>
    <w:p w14:paraId="281721C6" w14:textId="77777777" w:rsidR="00E20AC2" w:rsidRPr="00922E83" w:rsidRDefault="00E20AC2" w:rsidP="00E20AC2"/>
    <w:p w14:paraId="1A777655" w14:textId="77777777" w:rsidR="00E20AC2" w:rsidRPr="00487458" w:rsidRDefault="00E20AC2" w:rsidP="00E20AC2">
      <w:r w:rsidRPr="00487458">
        <w:rPr>
          <w:b/>
          <w:bCs/>
        </w:rPr>
        <w:t>Søgeradius</w:t>
      </w:r>
    </w:p>
    <w:p w14:paraId="740366B4" w14:textId="77777777" w:rsidR="00E20AC2" w:rsidRPr="00487458" w:rsidRDefault="00E20AC2" w:rsidP="00E20AC2">
      <w:r w:rsidRPr="00487458">
        <w:t xml:space="preserve">På TECHCOLLEGE arbejder vi med at blive endnu klarere i spyttet på, hvilke krav vi stiller til vores elever – særligt i forhold til elevernes søgeradius, når de skal finde en læreplads. </w:t>
      </w:r>
    </w:p>
    <w:p w14:paraId="418800B3" w14:textId="77777777" w:rsidR="00E20AC2" w:rsidRPr="00487458" w:rsidRDefault="00E20AC2" w:rsidP="00E20AC2">
      <w:pPr>
        <w:numPr>
          <w:ilvl w:val="0"/>
          <w:numId w:val="26"/>
        </w:numPr>
      </w:pPr>
      <w:r w:rsidRPr="00487458">
        <w:t xml:space="preserve">Hvilke krav synes I, at vi skal stille til elevernes geografiske mobilitet, når de søger lærepladser? </w:t>
      </w:r>
    </w:p>
    <w:p w14:paraId="198FAFDE" w14:textId="77777777" w:rsidR="00E20AC2" w:rsidRPr="00487458" w:rsidRDefault="00E20AC2" w:rsidP="00E20AC2">
      <w:pPr>
        <w:numPr>
          <w:ilvl w:val="0"/>
          <w:numId w:val="26"/>
        </w:numPr>
      </w:pPr>
      <w:r w:rsidRPr="00487458">
        <w:t>Hvor langt væk er det rimeligt at forlange, at de skal søge?</w:t>
      </w:r>
    </w:p>
    <w:p w14:paraId="385A8D26" w14:textId="77777777" w:rsidR="00E20AC2" w:rsidRPr="00487458" w:rsidRDefault="00E20AC2" w:rsidP="00E20AC2">
      <w:pPr>
        <w:numPr>
          <w:ilvl w:val="0"/>
          <w:numId w:val="26"/>
        </w:numPr>
      </w:pPr>
      <w:r w:rsidRPr="00487458">
        <w:t>Skal det være ens regler for alle – eller skal der være plads til individuelle hensyn (f.eks. sårbare elever, enlig mor, unge uden kørekort)?</w:t>
      </w:r>
    </w:p>
    <w:p w14:paraId="04E5B8CF" w14:textId="77777777" w:rsidR="00E20AC2" w:rsidRDefault="00E20AC2" w:rsidP="00E20AC2">
      <w:pPr>
        <w:rPr>
          <w:b/>
          <w:bCs/>
        </w:rPr>
      </w:pPr>
    </w:p>
    <w:p w14:paraId="7BEF940B" w14:textId="77777777" w:rsidR="00E20AC2" w:rsidRDefault="00E20AC2" w:rsidP="00E20AC2">
      <w:pPr>
        <w:rPr>
          <w:b/>
          <w:bCs/>
        </w:rPr>
      </w:pPr>
    </w:p>
    <w:p w14:paraId="310F68B3" w14:textId="77777777" w:rsidR="00E20AC2" w:rsidRPr="00487458" w:rsidRDefault="00E20AC2" w:rsidP="00E20AC2">
      <w:r w:rsidRPr="00487458">
        <w:rPr>
          <w:b/>
          <w:bCs/>
        </w:rPr>
        <w:t>Elever med særlige behov</w:t>
      </w:r>
    </w:p>
    <w:p w14:paraId="37307ADD" w14:textId="77777777" w:rsidR="00E20AC2" w:rsidRPr="00487458" w:rsidRDefault="00E20AC2" w:rsidP="00E20AC2">
      <w:r w:rsidRPr="00487458">
        <w:t>På TECHCOLLEGE arbejder vi hårdt for at klæde eleverne bedst muligt på til at starte i en læreplads, men det er bare sværere for nogle elever end andre – og særligt gruppen af elever med særlige behov kæmper med det. Vores udgangspunkt er, at vi vil gå meget langt for at give ALLE elever en chance for at få en uddannelse – og derfor har vi brug for, at flere virksomheder tager et medansvar.</w:t>
      </w:r>
    </w:p>
    <w:p w14:paraId="59E62FF9" w14:textId="77777777" w:rsidR="00E20AC2" w:rsidRPr="00487458" w:rsidRDefault="00E20AC2" w:rsidP="00E20AC2">
      <w:pPr>
        <w:numPr>
          <w:ilvl w:val="0"/>
          <w:numId w:val="27"/>
        </w:numPr>
      </w:pPr>
      <w:r w:rsidRPr="00487458">
        <w:t>Hvilke tiltag kan vi som skole tage for at gøre det mere attraktivt at tage en elev med særlige behov (f.eks. en diagnoseelev eller en elev med ordblindhed) som lærling?</w:t>
      </w:r>
    </w:p>
    <w:p w14:paraId="70E3BAAB" w14:textId="579A1496" w:rsidR="00E20AC2" w:rsidRPr="00E20AC2" w:rsidRDefault="00E20AC2" w:rsidP="00E20AC2">
      <w:pPr>
        <w:numPr>
          <w:ilvl w:val="0"/>
          <w:numId w:val="27"/>
        </w:numPr>
      </w:pPr>
      <w:r w:rsidRPr="00487458">
        <w:t>Kunne jeres virksomhed være interesseret i at indgå i et tættere samarbejde omkring særlig støtte til elever med særlige behov?</w:t>
      </w:r>
      <w:r>
        <w:br w:type="page"/>
      </w:r>
    </w:p>
    <w:p w14:paraId="13CF70D0" w14:textId="25309C39" w:rsidR="006F6166" w:rsidRPr="006F6166" w:rsidRDefault="006F6166" w:rsidP="006F6166">
      <w:pPr>
        <w:pStyle w:val="Overskrift1"/>
      </w:pPr>
      <w:r>
        <w:lastRenderedPageBreak/>
        <w:t xml:space="preserve">Bilag </w:t>
      </w:r>
      <w:r w:rsidR="00AF09C1">
        <w:t>2</w:t>
      </w:r>
      <w:r>
        <w:t>: Kommissorium for følgegruppen til implementering af ’Trepartaftale om flere lærepladser og entydigt ansvar’ på TECHCOLLEGE</w:t>
      </w:r>
    </w:p>
    <w:p w14:paraId="18278513" w14:textId="77777777" w:rsidR="006F6166" w:rsidRDefault="006F6166" w:rsidP="006F6166">
      <w:pPr>
        <w:pStyle w:val="Overskrift2"/>
      </w:pPr>
      <w:r>
        <w:t>Formål og opgave</w:t>
      </w:r>
    </w:p>
    <w:p w14:paraId="3F28F581" w14:textId="77777777" w:rsidR="006F6166" w:rsidRDefault="006F6166" w:rsidP="006F6166">
      <w:r>
        <w:t xml:space="preserve">’Trepartaftale om flere lærepladser og entydigt ansvar’ stiller en række nye krav og forventninger til den måde, hvorpå TECHCOLLEGE arbejder med at skaffe lærepladser til vores elever – og med det klare mål at langt flere eleverne end i dag skal have indgået en uddannelsesaftale ved afslutning af GF2. Derfor er der brug for, at TECHCOLLEGE styrker samarbejdet med både virksomheder og faglige organisationer, da det kræver en stor indsats fra alle parter, hvis man skal lykkes med trepartsaftalens målsætninger. I forlængelse heraf har TECHCOLLEGEs bestyrelse besluttet at etablere en følgegruppe, som skal fungere som sparringspartner for ledelsen på TECHCOLLEGE omkring implementering af trepartsaftalen – særligt med henblik på at styrke det lærepladsopsøgende arbejde. Følgegruppen bidrager med </w:t>
      </w:r>
      <w:proofErr w:type="gramStart"/>
      <w:r>
        <w:t>et ekstern perspektiv</w:t>
      </w:r>
      <w:proofErr w:type="gramEnd"/>
      <w:r>
        <w:t xml:space="preserve"> på skolens udvikling og skal give ledelsen sparring på de planlagte trepartsindsatser samt inspiration til at udvikle nye tiltag og initiativer.</w:t>
      </w:r>
    </w:p>
    <w:p w14:paraId="215F3A45" w14:textId="77777777" w:rsidR="006F6166" w:rsidRDefault="006F6166" w:rsidP="006F6166">
      <w:pPr>
        <w:pStyle w:val="Overskrift2"/>
      </w:pPr>
      <w:r>
        <w:t>Organisering og udpegning af medlemmer</w:t>
      </w:r>
    </w:p>
    <w:p w14:paraId="5D4B2BD3" w14:textId="77777777" w:rsidR="006F6166" w:rsidRDefault="006F6166" w:rsidP="006F6166">
      <w:r>
        <w:t>Arbejdet med trepartsaftalen på TECHCOLLEGE er organiseret omkring en strategisk indsatsgruppe, der har det primære ansvar for at udvikle initiativer og tiltag i relation til trepartsaftalen. Som ekstern sparringspartner til denne gruppe har TECHCOLLEGEs bestyrelse besluttet at etablere ekstern følgegruppe, der kan indgå i dialog og sparring med indsatsgruppen. Derudover vil trepartsindsatsen desuden løbe involvere både de lokale uddannelsesvalg og de nationale faglige udvalg.</w:t>
      </w:r>
    </w:p>
    <w:p w14:paraId="27DD37CA" w14:textId="77777777" w:rsidR="006F6166" w:rsidRDefault="006F6166" w:rsidP="006F6166">
      <w:pPr>
        <w:rPr>
          <w:noProof/>
          <w:lang w:eastAsia="da-DK"/>
        </w:rPr>
      </w:pPr>
    </w:p>
    <w:p w14:paraId="6CB1F6B4" w14:textId="77777777" w:rsidR="006F6166" w:rsidRDefault="006F6166" w:rsidP="006F6166">
      <w:r>
        <w:rPr>
          <w:noProof/>
          <w:lang w:eastAsia="da-DK"/>
        </w:rPr>
        <w:drawing>
          <wp:inline distT="0" distB="0" distL="0" distR="0" wp14:anchorId="7C19F854" wp14:editId="0B58AE6C">
            <wp:extent cx="4030345" cy="2651760"/>
            <wp:effectExtent l="0" t="0" r="8255"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5">
                      <a:extLst>
                        <a:ext uri="{28A0092B-C50C-407E-A947-70E740481C1C}">
                          <a14:useLocalDpi xmlns:a14="http://schemas.microsoft.com/office/drawing/2010/main" val="0"/>
                        </a:ext>
                      </a:extLst>
                    </a:blip>
                    <a:srcRect l="33366" t="36838" r="24799" b="12279"/>
                    <a:stretch>
                      <a:fillRect/>
                    </a:stretch>
                  </pic:blipFill>
                  <pic:spPr bwMode="auto">
                    <a:xfrm>
                      <a:off x="0" y="0"/>
                      <a:ext cx="4030345" cy="2651760"/>
                    </a:xfrm>
                    <a:prstGeom prst="rect">
                      <a:avLst/>
                    </a:prstGeom>
                    <a:noFill/>
                    <a:ln>
                      <a:noFill/>
                    </a:ln>
                  </pic:spPr>
                </pic:pic>
              </a:graphicData>
            </a:graphic>
          </wp:inline>
        </w:drawing>
      </w:r>
    </w:p>
    <w:p w14:paraId="02524BAF" w14:textId="77777777" w:rsidR="006F6166" w:rsidRDefault="006F6166" w:rsidP="006F6166">
      <w:r>
        <w:t xml:space="preserve">Konkret består følgegruppen af bestyrelsesformand Jan O. Gregersen, bestyrelsesnæstformand Torben N. Christensen samt en repræsentant fra hvert af de lokale uddannelsesudvalg (LUU), som udpeges af de respektive udvalg. </w:t>
      </w:r>
    </w:p>
    <w:p w14:paraId="2A2E2874" w14:textId="77777777" w:rsidR="006F6166" w:rsidRDefault="006F6166" w:rsidP="006F6166">
      <w:pPr>
        <w:rPr>
          <w:bCs/>
        </w:rPr>
      </w:pPr>
      <w:r>
        <w:rPr>
          <w:bCs/>
        </w:rPr>
        <w:t>I følgegruppen deltager desuden følgende fra TECHCOLLEGE; Direktør Søren Samuelsen, Uddannelsesdirektør for EUD Bo Banch, Erhvervs- og udviklingsdirektør Hanne Lendal samt Praktikcenterchef Jakob T. Pilgaard.</w:t>
      </w:r>
    </w:p>
    <w:p w14:paraId="6A73CFC2" w14:textId="14A41BF3" w:rsidR="0021713D" w:rsidRPr="00E20AC2" w:rsidRDefault="006F6166" w:rsidP="00E20AC2">
      <w:pPr>
        <w:rPr>
          <w:bCs/>
        </w:rPr>
      </w:pPr>
      <w:r>
        <w:rPr>
          <w:bCs/>
        </w:rPr>
        <w:t>Der forventes to årlige møde</w:t>
      </w:r>
      <w:r w:rsidR="00E20AC2">
        <w:rPr>
          <w:bCs/>
        </w:rPr>
        <w:t>r.</w:t>
      </w:r>
    </w:p>
    <w:sectPr w:rsidR="0021713D" w:rsidRPr="00E20AC2" w:rsidSect="00E20AC2">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F351" w14:textId="77777777" w:rsidR="00F55DC6" w:rsidRDefault="00F55DC6" w:rsidP="00F55DC6">
      <w:pPr>
        <w:spacing w:after="0" w:line="240" w:lineRule="auto"/>
      </w:pPr>
      <w:r>
        <w:separator/>
      </w:r>
    </w:p>
  </w:endnote>
  <w:endnote w:type="continuationSeparator" w:id="0">
    <w:p w14:paraId="4DDEC622" w14:textId="77777777" w:rsidR="00F55DC6" w:rsidRDefault="00F55DC6" w:rsidP="00F5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935139"/>
      <w:docPartObj>
        <w:docPartGallery w:val="Page Numbers (Bottom of Page)"/>
        <w:docPartUnique/>
      </w:docPartObj>
    </w:sdtPr>
    <w:sdtEndPr/>
    <w:sdtContent>
      <w:p w14:paraId="36552AF5" w14:textId="59F0AA8C" w:rsidR="00D327A8" w:rsidRDefault="00D327A8">
        <w:pPr>
          <w:pStyle w:val="Sidefod"/>
          <w:jc w:val="right"/>
        </w:pPr>
        <w:r>
          <w:fldChar w:fldCharType="begin"/>
        </w:r>
        <w:r>
          <w:instrText>PAGE   \* MERGEFORMAT</w:instrText>
        </w:r>
        <w:r>
          <w:fldChar w:fldCharType="separate"/>
        </w:r>
        <w:r w:rsidR="00A843E7">
          <w:rPr>
            <w:noProof/>
          </w:rPr>
          <w:t>12</w:t>
        </w:r>
        <w:r>
          <w:fldChar w:fldCharType="end"/>
        </w:r>
      </w:p>
    </w:sdtContent>
  </w:sdt>
  <w:p w14:paraId="6E7FD4E1" w14:textId="77777777" w:rsidR="00D327A8" w:rsidRDefault="00D327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4380" w14:textId="77777777" w:rsidR="00F55DC6" w:rsidRDefault="00F55DC6" w:rsidP="00F55DC6">
      <w:pPr>
        <w:spacing w:after="0" w:line="240" w:lineRule="auto"/>
      </w:pPr>
      <w:r>
        <w:separator/>
      </w:r>
    </w:p>
  </w:footnote>
  <w:footnote w:type="continuationSeparator" w:id="0">
    <w:p w14:paraId="00E8B0DC" w14:textId="77777777" w:rsidR="00F55DC6" w:rsidRDefault="00F55DC6" w:rsidP="00F55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1C43" w14:textId="01D35E3C" w:rsidR="00F55DC6" w:rsidRDefault="00F55DC6" w:rsidP="00F55DC6">
    <w:pPr>
      <w:pStyle w:val="Sidehoved"/>
      <w:jc w:val="right"/>
    </w:pPr>
    <w:r>
      <w:t>TECHCOLLEGE EUD og EUX – Selvevaluering og opfølgningsplan 202</w:t>
    </w:r>
    <w:r w:rsidR="00CD73F6">
      <w:t>2</w:t>
    </w:r>
    <w:r>
      <w:t xml:space="preserve"> </w:t>
    </w:r>
    <w:r w:rsidR="004A5AE6">
      <w:t>–</w:t>
    </w:r>
    <w:r>
      <w:t xml:space="preserve"> </w:t>
    </w:r>
    <w:r w:rsidR="00850A68">
      <w:t>Trepart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B03"/>
    <w:multiLevelType w:val="hybridMultilevel"/>
    <w:tmpl w:val="ECA055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15:restartNumberingAfterBreak="0">
    <w:nsid w:val="06C26299"/>
    <w:multiLevelType w:val="hybridMultilevel"/>
    <w:tmpl w:val="B470E41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EF6192B"/>
    <w:multiLevelType w:val="hybridMultilevel"/>
    <w:tmpl w:val="5664B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9746C9"/>
    <w:multiLevelType w:val="hybridMultilevel"/>
    <w:tmpl w:val="BE00A5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426613"/>
    <w:multiLevelType w:val="hybridMultilevel"/>
    <w:tmpl w:val="58AE7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7B7526"/>
    <w:multiLevelType w:val="hybridMultilevel"/>
    <w:tmpl w:val="09963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001D2B"/>
    <w:multiLevelType w:val="hybridMultilevel"/>
    <w:tmpl w:val="7A6041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A597898"/>
    <w:multiLevelType w:val="hybridMultilevel"/>
    <w:tmpl w:val="51CA3DAE"/>
    <w:lvl w:ilvl="0" w:tplc="9FAAC84A">
      <w:start w:val="1"/>
      <w:numFmt w:val="bullet"/>
      <w:lvlText w:val="•"/>
      <w:lvlJc w:val="left"/>
      <w:pPr>
        <w:tabs>
          <w:tab w:val="num" w:pos="720"/>
        </w:tabs>
        <w:ind w:left="720" w:hanging="360"/>
      </w:pPr>
      <w:rPr>
        <w:rFonts w:ascii="Arial" w:hAnsi="Arial" w:hint="default"/>
      </w:rPr>
    </w:lvl>
    <w:lvl w:ilvl="1" w:tplc="6166EF2E">
      <w:start w:val="1"/>
      <w:numFmt w:val="bullet"/>
      <w:lvlText w:val="•"/>
      <w:lvlJc w:val="left"/>
      <w:pPr>
        <w:tabs>
          <w:tab w:val="num" w:pos="1440"/>
        </w:tabs>
        <w:ind w:left="1440" w:hanging="360"/>
      </w:pPr>
      <w:rPr>
        <w:rFonts w:ascii="Arial" w:hAnsi="Arial" w:hint="default"/>
      </w:rPr>
    </w:lvl>
    <w:lvl w:ilvl="2" w:tplc="7074A430" w:tentative="1">
      <w:start w:val="1"/>
      <w:numFmt w:val="bullet"/>
      <w:lvlText w:val="•"/>
      <w:lvlJc w:val="left"/>
      <w:pPr>
        <w:tabs>
          <w:tab w:val="num" w:pos="2160"/>
        </w:tabs>
        <w:ind w:left="2160" w:hanging="360"/>
      </w:pPr>
      <w:rPr>
        <w:rFonts w:ascii="Arial" w:hAnsi="Arial" w:hint="default"/>
      </w:rPr>
    </w:lvl>
    <w:lvl w:ilvl="3" w:tplc="4E1C0C40" w:tentative="1">
      <w:start w:val="1"/>
      <w:numFmt w:val="bullet"/>
      <w:lvlText w:val="•"/>
      <w:lvlJc w:val="left"/>
      <w:pPr>
        <w:tabs>
          <w:tab w:val="num" w:pos="2880"/>
        </w:tabs>
        <w:ind w:left="2880" w:hanging="360"/>
      </w:pPr>
      <w:rPr>
        <w:rFonts w:ascii="Arial" w:hAnsi="Arial" w:hint="default"/>
      </w:rPr>
    </w:lvl>
    <w:lvl w:ilvl="4" w:tplc="7166DF38" w:tentative="1">
      <w:start w:val="1"/>
      <w:numFmt w:val="bullet"/>
      <w:lvlText w:val="•"/>
      <w:lvlJc w:val="left"/>
      <w:pPr>
        <w:tabs>
          <w:tab w:val="num" w:pos="3600"/>
        </w:tabs>
        <w:ind w:left="3600" w:hanging="360"/>
      </w:pPr>
      <w:rPr>
        <w:rFonts w:ascii="Arial" w:hAnsi="Arial" w:hint="default"/>
      </w:rPr>
    </w:lvl>
    <w:lvl w:ilvl="5" w:tplc="0FCA0250" w:tentative="1">
      <w:start w:val="1"/>
      <w:numFmt w:val="bullet"/>
      <w:lvlText w:val="•"/>
      <w:lvlJc w:val="left"/>
      <w:pPr>
        <w:tabs>
          <w:tab w:val="num" w:pos="4320"/>
        </w:tabs>
        <w:ind w:left="4320" w:hanging="360"/>
      </w:pPr>
      <w:rPr>
        <w:rFonts w:ascii="Arial" w:hAnsi="Arial" w:hint="default"/>
      </w:rPr>
    </w:lvl>
    <w:lvl w:ilvl="6" w:tplc="F6BE727A" w:tentative="1">
      <w:start w:val="1"/>
      <w:numFmt w:val="bullet"/>
      <w:lvlText w:val="•"/>
      <w:lvlJc w:val="left"/>
      <w:pPr>
        <w:tabs>
          <w:tab w:val="num" w:pos="5040"/>
        </w:tabs>
        <w:ind w:left="5040" w:hanging="360"/>
      </w:pPr>
      <w:rPr>
        <w:rFonts w:ascii="Arial" w:hAnsi="Arial" w:hint="default"/>
      </w:rPr>
    </w:lvl>
    <w:lvl w:ilvl="7" w:tplc="52DE9EFE" w:tentative="1">
      <w:start w:val="1"/>
      <w:numFmt w:val="bullet"/>
      <w:lvlText w:val="•"/>
      <w:lvlJc w:val="left"/>
      <w:pPr>
        <w:tabs>
          <w:tab w:val="num" w:pos="5760"/>
        </w:tabs>
        <w:ind w:left="5760" w:hanging="360"/>
      </w:pPr>
      <w:rPr>
        <w:rFonts w:ascii="Arial" w:hAnsi="Arial" w:hint="default"/>
      </w:rPr>
    </w:lvl>
    <w:lvl w:ilvl="8" w:tplc="178474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37AAC"/>
    <w:multiLevelType w:val="hybridMultilevel"/>
    <w:tmpl w:val="E70E9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7611F6"/>
    <w:multiLevelType w:val="hybridMultilevel"/>
    <w:tmpl w:val="81A86F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46312D5"/>
    <w:multiLevelType w:val="hybridMultilevel"/>
    <w:tmpl w:val="56FA4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0616C2"/>
    <w:multiLevelType w:val="hybridMultilevel"/>
    <w:tmpl w:val="A8229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59121A"/>
    <w:multiLevelType w:val="hybridMultilevel"/>
    <w:tmpl w:val="7FF666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C7D7CDF"/>
    <w:multiLevelType w:val="hybridMultilevel"/>
    <w:tmpl w:val="828E18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A87638"/>
    <w:multiLevelType w:val="hybridMultilevel"/>
    <w:tmpl w:val="1CCE6A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D5556BF"/>
    <w:multiLevelType w:val="hybridMultilevel"/>
    <w:tmpl w:val="5D388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C215FC"/>
    <w:multiLevelType w:val="hybridMultilevel"/>
    <w:tmpl w:val="492451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7D22D1F"/>
    <w:multiLevelType w:val="hybridMultilevel"/>
    <w:tmpl w:val="5AA86166"/>
    <w:lvl w:ilvl="0" w:tplc="142ADF92">
      <w:start w:val="1"/>
      <w:numFmt w:val="bullet"/>
      <w:lvlText w:val="•"/>
      <w:lvlJc w:val="left"/>
      <w:pPr>
        <w:tabs>
          <w:tab w:val="num" w:pos="720"/>
        </w:tabs>
        <w:ind w:left="720" w:hanging="360"/>
      </w:pPr>
      <w:rPr>
        <w:rFonts w:ascii="Times New Roman" w:hAnsi="Times New Roman" w:hint="default"/>
      </w:rPr>
    </w:lvl>
    <w:lvl w:ilvl="1" w:tplc="9B7AFC86" w:tentative="1">
      <w:start w:val="1"/>
      <w:numFmt w:val="bullet"/>
      <w:lvlText w:val="•"/>
      <w:lvlJc w:val="left"/>
      <w:pPr>
        <w:tabs>
          <w:tab w:val="num" w:pos="1440"/>
        </w:tabs>
        <w:ind w:left="1440" w:hanging="360"/>
      </w:pPr>
      <w:rPr>
        <w:rFonts w:ascii="Times New Roman" w:hAnsi="Times New Roman" w:hint="default"/>
      </w:rPr>
    </w:lvl>
    <w:lvl w:ilvl="2" w:tplc="461AA314" w:tentative="1">
      <w:start w:val="1"/>
      <w:numFmt w:val="bullet"/>
      <w:lvlText w:val="•"/>
      <w:lvlJc w:val="left"/>
      <w:pPr>
        <w:tabs>
          <w:tab w:val="num" w:pos="2160"/>
        </w:tabs>
        <w:ind w:left="2160" w:hanging="360"/>
      </w:pPr>
      <w:rPr>
        <w:rFonts w:ascii="Times New Roman" w:hAnsi="Times New Roman" w:hint="default"/>
      </w:rPr>
    </w:lvl>
    <w:lvl w:ilvl="3" w:tplc="C8E6A0BA" w:tentative="1">
      <w:start w:val="1"/>
      <w:numFmt w:val="bullet"/>
      <w:lvlText w:val="•"/>
      <w:lvlJc w:val="left"/>
      <w:pPr>
        <w:tabs>
          <w:tab w:val="num" w:pos="2880"/>
        </w:tabs>
        <w:ind w:left="2880" w:hanging="360"/>
      </w:pPr>
      <w:rPr>
        <w:rFonts w:ascii="Times New Roman" w:hAnsi="Times New Roman" w:hint="default"/>
      </w:rPr>
    </w:lvl>
    <w:lvl w:ilvl="4" w:tplc="77B00D8C" w:tentative="1">
      <w:start w:val="1"/>
      <w:numFmt w:val="bullet"/>
      <w:lvlText w:val="•"/>
      <w:lvlJc w:val="left"/>
      <w:pPr>
        <w:tabs>
          <w:tab w:val="num" w:pos="3600"/>
        </w:tabs>
        <w:ind w:left="3600" w:hanging="360"/>
      </w:pPr>
      <w:rPr>
        <w:rFonts w:ascii="Times New Roman" w:hAnsi="Times New Roman" w:hint="default"/>
      </w:rPr>
    </w:lvl>
    <w:lvl w:ilvl="5" w:tplc="34169502" w:tentative="1">
      <w:start w:val="1"/>
      <w:numFmt w:val="bullet"/>
      <w:lvlText w:val="•"/>
      <w:lvlJc w:val="left"/>
      <w:pPr>
        <w:tabs>
          <w:tab w:val="num" w:pos="4320"/>
        </w:tabs>
        <w:ind w:left="4320" w:hanging="360"/>
      </w:pPr>
      <w:rPr>
        <w:rFonts w:ascii="Times New Roman" w:hAnsi="Times New Roman" w:hint="default"/>
      </w:rPr>
    </w:lvl>
    <w:lvl w:ilvl="6" w:tplc="12361364" w:tentative="1">
      <w:start w:val="1"/>
      <w:numFmt w:val="bullet"/>
      <w:lvlText w:val="•"/>
      <w:lvlJc w:val="left"/>
      <w:pPr>
        <w:tabs>
          <w:tab w:val="num" w:pos="5040"/>
        </w:tabs>
        <w:ind w:left="5040" w:hanging="360"/>
      </w:pPr>
      <w:rPr>
        <w:rFonts w:ascii="Times New Roman" w:hAnsi="Times New Roman" w:hint="default"/>
      </w:rPr>
    </w:lvl>
    <w:lvl w:ilvl="7" w:tplc="443627F0" w:tentative="1">
      <w:start w:val="1"/>
      <w:numFmt w:val="bullet"/>
      <w:lvlText w:val="•"/>
      <w:lvlJc w:val="left"/>
      <w:pPr>
        <w:tabs>
          <w:tab w:val="num" w:pos="5760"/>
        </w:tabs>
        <w:ind w:left="5760" w:hanging="360"/>
      </w:pPr>
      <w:rPr>
        <w:rFonts w:ascii="Times New Roman" w:hAnsi="Times New Roman" w:hint="default"/>
      </w:rPr>
    </w:lvl>
    <w:lvl w:ilvl="8" w:tplc="97C872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664A73"/>
    <w:multiLevelType w:val="hybridMultilevel"/>
    <w:tmpl w:val="B86229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1BB5F76"/>
    <w:multiLevelType w:val="hybridMultilevel"/>
    <w:tmpl w:val="06BEF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CE052C"/>
    <w:multiLevelType w:val="hybridMultilevel"/>
    <w:tmpl w:val="4490C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C9F3B99"/>
    <w:multiLevelType w:val="hybridMultilevel"/>
    <w:tmpl w:val="498E5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6B17E9"/>
    <w:multiLevelType w:val="hybridMultilevel"/>
    <w:tmpl w:val="08D87F98"/>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3" w15:restartNumberingAfterBreak="0">
    <w:nsid w:val="4F2B75E5"/>
    <w:multiLevelType w:val="hybridMultilevel"/>
    <w:tmpl w:val="42F86F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2914A04"/>
    <w:multiLevelType w:val="hybridMultilevel"/>
    <w:tmpl w:val="7AFA53F6"/>
    <w:lvl w:ilvl="0" w:tplc="9BA0F972">
      <w:start w:val="1"/>
      <w:numFmt w:val="bullet"/>
      <w:lvlText w:val="•"/>
      <w:lvlJc w:val="left"/>
      <w:pPr>
        <w:tabs>
          <w:tab w:val="num" w:pos="720"/>
        </w:tabs>
        <w:ind w:left="720" w:hanging="360"/>
      </w:pPr>
      <w:rPr>
        <w:rFonts w:ascii="Arial" w:hAnsi="Arial" w:hint="default"/>
      </w:rPr>
    </w:lvl>
    <w:lvl w:ilvl="1" w:tplc="17A44F6C">
      <w:start w:val="1"/>
      <w:numFmt w:val="bullet"/>
      <w:lvlText w:val="•"/>
      <w:lvlJc w:val="left"/>
      <w:pPr>
        <w:tabs>
          <w:tab w:val="num" w:pos="1440"/>
        </w:tabs>
        <w:ind w:left="1440" w:hanging="360"/>
      </w:pPr>
      <w:rPr>
        <w:rFonts w:ascii="Arial" w:hAnsi="Arial" w:hint="default"/>
      </w:rPr>
    </w:lvl>
    <w:lvl w:ilvl="2" w:tplc="59AEFC16" w:tentative="1">
      <w:start w:val="1"/>
      <w:numFmt w:val="bullet"/>
      <w:lvlText w:val="•"/>
      <w:lvlJc w:val="left"/>
      <w:pPr>
        <w:tabs>
          <w:tab w:val="num" w:pos="2160"/>
        </w:tabs>
        <w:ind w:left="2160" w:hanging="360"/>
      </w:pPr>
      <w:rPr>
        <w:rFonts w:ascii="Arial" w:hAnsi="Arial" w:hint="default"/>
      </w:rPr>
    </w:lvl>
    <w:lvl w:ilvl="3" w:tplc="A01E1E5A" w:tentative="1">
      <w:start w:val="1"/>
      <w:numFmt w:val="bullet"/>
      <w:lvlText w:val="•"/>
      <w:lvlJc w:val="left"/>
      <w:pPr>
        <w:tabs>
          <w:tab w:val="num" w:pos="2880"/>
        </w:tabs>
        <w:ind w:left="2880" w:hanging="360"/>
      </w:pPr>
      <w:rPr>
        <w:rFonts w:ascii="Arial" w:hAnsi="Arial" w:hint="default"/>
      </w:rPr>
    </w:lvl>
    <w:lvl w:ilvl="4" w:tplc="D30ACAA2" w:tentative="1">
      <w:start w:val="1"/>
      <w:numFmt w:val="bullet"/>
      <w:lvlText w:val="•"/>
      <w:lvlJc w:val="left"/>
      <w:pPr>
        <w:tabs>
          <w:tab w:val="num" w:pos="3600"/>
        </w:tabs>
        <w:ind w:left="3600" w:hanging="360"/>
      </w:pPr>
      <w:rPr>
        <w:rFonts w:ascii="Arial" w:hAnsi="Arial" w:hint="default"/>
      </w:rPr>
    </w:lvl>
    <w:lvl w:ilvl="5" w:tplc="2968DFD0" w:tentative="1">
      <w:start w:val="1"/>
      <w:numFmt w:val="bullet"/>
      <w:lvlText w:val="•"/>
      <w:lvlJc w:val="left"/>
      <w:pPr>
        <w:tabs>
          <w:tab w:val="num" w:pos="4320"/>
        </w:tabs>
        <w:ind w:left="4320" w:hanging="360"/>
      </w:pPr>
      <w:rPr>
        <w:rFonts w:ascii="Arial" w:hAnsi="Arial" w:hint="default"/>
      </w:rPr>
    </w:lvl>
    <w:lvl w:ilvl="6" w:tplc="E6D2B982" w:tentative="1">
      <w:start w:val="1"/>
      <w:numFmt w:val="bullet"/>
      <w:lvlText w:val="•"/>
      <w:lvlJc w:val="left"/>
      <w:pPr>
        <w:tabs>
          <w:tab w:val="num" w:pos="5040"/>
        </w:tabs>
        <w:ind w:left="5040" w:hanging="360"/>
      </w:pPr>
      <w:rPr>
        <w:rFonts w:ascii="Arial" w:hAnsi="Arial" w:hint="default"/>
      </w:rPr>
    </w:lvl>
    <w:lvl w:ilvl="7" w:tplc="4D44AB2C" w:tentative="1">
      <w:start w:val="1"/>
      <w:numFmt w:val="bullet"/>
      <w:lvlText w:val="•"/>
      <w:lvlJc w:val="left"/>
      <w:pPr>
        <w:tabs>
          <w:tab w:val="num" w:pos="5760"/>
        </w:tabs>
        <w:ind w:left="5760" w:hanging="360"/>
      </w:pPr>
      <w:rPr>
        <w:rFonts w:ascii="Arial" w:hAnsi="Arial" w:hint="default"/>
      </w:rPr>
    </w:lvl>
    <w:lvl w:ilvl="8" w:tplc="49628F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9B4565"/>
    <w:multiLevelType w:val="hybridMultilevel"/>
    <w:tmpl w:val="EF761774"/>
    <w:lvl w:ilvl="0" w:tplc="3DBCA426">
      <w:start w:val="1"/>
      <w:numFmt w:val="bullet"/>
      <w:lvlText w:val="•"/>
      <w:lvlJc w:val="left"/>
      <w:pPr>
        <w:tabs>
          <w:tab w:val="num" w:pos="720"/>
        </w:tabs>
        <w:ind w:left="720" w:hanging="360"/>
      </w:pPr>
      <w:rPr>
        <w:rFonts w:ascii="Arial" w:hAnsi="Arial" w:hint="default"/>
      </w:rPr>
    </w:lvl>
    <w:lvl w:ilvl="1" w:tplc="B0E4A4C2">
      <w:start w:val="1"/>
      <w:numFmt w:val="bullet"/>
      <w:lvlText w:val="•"/>
      <w:lvlJc w:val="left"/>
      <w:pPr>
        <w:tabs>
          <w:tab w:val="num" w:pos="1440"/>
        </w:tabs>
        <w:ind w:left="1440" w:hanging="360"/>
      </w:pPr>
      <w:rPr>
        <w:rFonts w:ascii="Arial" w:hAnsi="Arial" w:hint="default"/>
      </w:rPr>
    </w:lvl>
    <w:lvl w:ilvl="2" w:tplc="182CBD20" w:tentative="1">
      <w:start w:val="1"/>
      <w:numFmt w:val="bullet"/>
      <w:lvlText w:val="•"/>
      <w:lvlJc w:val="left"/>
      <w:pPr>
        <w:tabs>
          <w:tab w:val="num" w:pos="2160"/>
        </w:tabs>
        <w:ind w:left="2160" w:hanging="360"/>
      </w:pPr>
      <w:rPr>
        <w:rFonts w:ascii="Arial" w:hAnsi="Arial" w:hint="default"/>
      </w:rPr>
    </w:lvl>
    <w:lvl w:ilvl="3" w:tplc="F6164BEC" w:tentative="1">
      <w:start w:val="1"/>
      <w:numFmt w:val="bullet"/>
      <w:lvlText w:val="•"/>
      <w:lvlJc w:val="left"/>
      <w:pPr>
        <w:tabs>
          <w:tab w:val="num" w:pos="2880"/>
        </w:tabs>
        <w:ind w:left="2880" w:hanging="360"/>
      </w:pPr>
      <w:rPr>
        <w:rFonts w:ascii="Arial" w:hAnsi="Arial" w:hint="default"/>
      </w:rPr>
    </w:lvl>
    <w:lvl w:ilvl="4" w:tplc="F8242348" w:tentative="1">
      <w:start w:val="1"/>
      <w:numFmt w:val="bullet"/>
      <w:lvlText w:val="•"/>
      <w:lvlJc w:val="left"/>
      <w:pPr>
        <w:tabs>
          <w:tab w:val="num" w:pos="3600"/>
        </w:tabs>
        <w:ind w:left="3600" w:hanging="360"/>
      </w:pPr>
      <w:rPr>
        <w:rFonts w:ascii="Arial" w:hAnsi="Arial" w:hint="default"/>
      </w:rPr>
    </w:lvl>
    <w:lvl w:ilvl="5" w:tplc="DACE9DC6" w:tentative="1">
      <w:start w:val="1"/>
      <w:numFmt w:val="bullet"/>
      <w:lvlText w:val="•"/>
      <w:lvlJc w:val="left"/>
      <w:pPr>
        <w:tabs>
          <w:tab w:val="num" w:pos="4320"/>
        </w:tabs>
        <w:ind w:left="4320" w:hanging="360"/>
      </w:pPr>
      <w:rPr>
        <w:rFonts w:ascii="Arial" w:hAnsi="Arial" w:hint="default"/>
      </w:rPr>
    </w:lvl>
    <w:lvl w:ilvl="6" w:tplc="2E98EF32" w:tentative="1">
      <w:start w:val="1"/>
      <w:numFmt w:val="bullet"/>
      <w:lvlText w:val="•"/>
      <w:lvlJc w:val="left"/>
      <w:pPr>
        <w:tabs>
          <w:tab w:val="num" w:pos="5040"/>
        </w:tabs>
        <w:ind w:left="5040" w:hanging="360"/>
      </w:pPr>
      <w:rPr>
        <w:rFonts w:ascii="Arial" w:hAnsi="Arial" w:hint="default"/>
      </w:rPr>
    </w:lvl>
    <w:lvl w:ilvl="7" w:tplc="15D4E908" w:tentative="1">
      <w:start w:val="1"/>
      <w:numFmt w:val="bullet"/>
      <w:lvlText w:val="•"/>
      <w:lvlJc w:val="left"/>
      <w:pPr>
        <w:tabs>
          <w:tab w:val="num" w:pos="5760"/>
        </w:tabs>
        <w:ind w:left="5760" w:hanging="360"/>
      </w:pPr>
      <w:rPr>
        <w:rFonts w:ascii="Arial" w:hAnsi="Arial" w:hint="default"/>
      </w:rPr>
    </w:lvl>
    <w:lvl w:ilvl="8" w:tplc="8E26A8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7057C0"/>
    <w:multiLevelType w:val="hybridMultilevel"/>
    <w:tmpl w:val="78C212E0"/>
    <w:lvl w:ilvl="0" w:tplc="575E2C18">
      <w:start w:val="1"/>
      <w:numFmt w:val="bullet"/>
      <w:lvlText w:val=""/>
      <w:lvlJc w:val="left"/>
      <w:pPr>
        <w:tabs>
          <w:tab w:val="num" w:pos="720"/>
        </w:tabs>
        <w:ind w:left="720" w:hanging="360"/>
      </w:pPr>
      <w:rPr>
        <w:rFonts w:ascii="Symbol" w:hAnsi="Symbol" w:hint="default"/>
      </w:rPr>
    </w:lvl>
    <w:lvl w:ilvl="1" w:tplc="2418F6AC">
      <w:numFmt w:val="bullet"/>
      <w:lvlText w:val="o"/>
      <w:lvlJc w:val="left"/>
      <w:pPr>
        <w:tabs>
          <w:tab w:val="num" w:pos="1440"/>
        </w:tabs>
        <w:ind w:left="1440" w:hanging="360"/>
      </w:pPr>
      <w:rPr>
        <w:rFonts w:ascii="Courier New" w:hAnsi="Courier New" w:hint="default"/>
      </w:rPr>
    </w:lvl>
    <w:lvl w:ilvl="2" w:tplc="CB2E35F0" w:tentative="1">
      <w:start w:val="1"/>
      <w:numFmt w:val="bullet"/>
      <w:lvlText w:val=""/>
      <w:lvlJc w:val="left"/>
      <w:pPr>
        <w:tabs>
          <w:tab w:val="num" w:pos="2160"/>
        </w:tabs>
        <w:ind w:left="2160" w:hanging="360"/>
      </w:pPr>
      <w:rPr>
        <w:rFonts w:ascii="Symbol" w:hAnsi="Symbol" w:hint="default"/>
      </w:rPr>
    </w:lvl>
    <w:lvl w:ilvl="3" w:tplc="945ADC0A" w:tentative="1">
      <w:start w:val="1"/>
      <w:numFmt w:val="bullet"/>
      <w:lvlText w:val=""/>
      <w:lvlJc w:val="left"/>
      <w:pPr>
        <w:tabs>
          <w:tab w:val="num" w:pos="2880"/>
        </w:tabs>
        <w:ind w:left="2880" w:hanging="360"/>
      </w:pPr>
      <w:rPr>
        <w:rFonts w:ascii="Symbol" w:hAnsi="Symbol" w:hint="default"/>
      </w:rPr>
    </w:lvl>
    <w:lvl w:ilvl="4" w:tplc="0DFE12E0" w:tentative="1">
      <w:start w:val="1"/>
      <w:numFmt w:val="bullet"/>
      <w:lvlText w:val=""/>
      <w:lvlJc w:val="left"/>
      <w:pPr>
        <w:tabs>
          <w:tab w:val="num" w:pos="3600"/>
        </w:tabs>
        <w:ind w:left="3600" w:hanging="360"/>
      </w:pPr>
      <w:rPr>
        <w:rFonts w:ascii="Symbol" w:hAnsi="Symbol" w:hint="default"/>
      </w:rPr>
    </w:lvl>
    <w:lvl w:ilvl="5" w:tplc="98FA2B82" w:tentative="1">
      <w:start w:val="1"/>
      <w:numFmt w:val="bullet"/>
      <w:lvlText w:val=""/>
      <w:lvlJc w:val="left"/>
      <w:pPr>
        <w:tabs>
          <w:tab w:val="num" w:pos="4320"/>
        </w:tabs>
        <w:ind w:left="4320" w:hanging="360"/>
      </w:pPr>
      <w:rPr>
        <w:rFonts w:ascii="Symbol" w:hAnsi="Symbol" w:hint="default"/>
      </w:rPr>
    </w:lvl>
    <w:lvl w:ilvl="6" w:tplc="6A781FA4" w:tentative="1">
      <w:start w:val="1"/>
      <w:numFmt w:val="bullet"/>
      <w:lvlText w:val=""/>
      <w:lvlJc w:val="left"/>
      <w:pPr>
        <w:tabs>
          <w:tab w:val="num" w:pos="5040"/>
        </w:tabs>
        <w:ind w:left="5040" w:hanging="360"/>
      </w:pPr>
      <w:rPr>
        <w:rFonts w:ascii="Symbol" w:hAnsi="Symbol" w:hint="default"/>
      </w:rPr>
    </w:lvl>
    <w:lvl w:ilvl="7" w:tplc="29C6E442" w:tentative="1">
      <w:start w:val="1"/>
      <w:numFmt w:val="bullet"/>
      <w:lvlText w:val=""/>
      <w:lvlJc w:val="left"/>
      <w:pPr>
        <w:tabs>
          <w:tab w:val="num" w:pos="5760"/>
        </w:tabs>
        <w:ind w:left="5760" w:hanging="360"/>
      </w:pPr>
      <w:rPr>
        <w:rFonts w:ascii="Symbol" w:hAnsi="Symbol" w:hint="default"/>
      </w:rPr>
    </w:lvl>
    <w:lvl w:ilvl="8" w:tplc="5F223AA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6021B9"/>
    <w:multiLevelType w:val="hybridMultilevel"/>
    <w:tmpl w:val="E530F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CD93F83"/>
    <w:multiLevelType w:val="hybridMultilevel"/>
    <w:tmpl w:val="A3B2832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DB06F1C"/>
    <w:multiLevelType w:val="hybridMultilevel"/>
    <w:tmpl w:val="8C541A4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E372D29"/>
    <w:multiLevelType w:val="hybridMultilevel"/>
    <w:tmpl w:val="89784290"/>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1" w15:restartNumberingAfterBreak="0">
    <w:nsid w:val="62A93086"/>
    <w:multiLevelType w:val="hybridMultilevel"/>
    <w:tmpl w:val="F292814E"/>
    <w:lvl w:ilvl="0" w:tplc="94B8E7B6">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AF5B5B"/>
    <w:multiLevelType w:val="hybridMultilevel"/>
    <w:tmpl w:val="EA0A39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EE67F8"/>
    <w:multiLevelType w:val="hybridMultilevel"/>
    <w:tmpl w:val="BA4C7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D257E2D"/>
    <w:multiLevelType w:val="hybridMultilevel"/>
    <w:tmpl w:val="A72A9372"/>
    <w:lvl w:ilvl="0" w:tplc="E9F4D3E0">
      <w:start w:val="1"/>
      <w:numFmt w:val="bullet"/>
      <w:lvlText w:val="•"/>
      <w:lvlJc w:val="left"/>
      <w:pPr>
        <w:tabs>
          <w:tab w:val="num" w:pos="720"/>
        </w:tabs>
        <w:ind w:left="720" w:hanging="360"/>
      </w:pPr>
      <w:rPr>
        <w:rFonts w:ascii="Arial" w:hAnsi="Arial" w:hint="default"/>
      </w:rPr>
    </w:lvl>
    <w:lvl w:ilvl="1" w:tplc="F3627FB0" w:tentative="1">
      <w:start w:val="1"/>
      <w:numFmt w:val="bullet"/>
      <w:lvlText w:val="•"/>
      <w:lvlJc w:val="left"/>
      <w:pPr>
        <w:tabs>
          <w:tab w:val="num" w:pos="1440"/>
        </w:tabs>
        <w:ind w:left="1440" w:hanging="360"/>
      </w:pPr>
      <w:rPr>
        <w:rFonts w:ascii="Arial" w:hAnsi="Arial" w:hint="default"/>
      </w:rPr>
    </w:lvl>
    <w:lvl w:ilvl="2" w:tplc="FB4A1384" w:tentative="1">
      <w:start w:val="1"/>
      <w:numFmt w:val="bullet"/>
      <w:lvlText w:val="•"/>
      <w:lvlJc w:val="left"/>
      <w:pPr>
        <w:tabs>
          <w:tab w:val="num" w:pos="2160"/>
        </w:tabs>
        <w:ind w:left="2160" w:hanging="360"/>
      </w:pPr>
      <w:rPr>
        <w:rFonts w:ascii="Arial" w:hAnsi="Arial" w:hint="default"/>
      </w:rPr>
    </w:lvl>
    <w:lvl w:ilvl="3" w:tplc="F9480558" w:tentative="1">
      <w:start w:val="1"/>
      <w:numFmt w:val="bullet"/>
      <w:lvlText w:val="•"/>
      <w:lvlJc w:val="left"/>
      <w:pPr>
        <w:tabs>
          <w:tab w:val="num" w:pos="2880"/>
        </w:tabs>
        <w:ind w:left="2880" w:hanging="360"/>
      </w:pPr>
      <w:rPr>
        <w:rFonts w:ascii="Arial" w:hAnsi="Arial" w:hint="default"/>
      </w:rPr>
    </w:lvl>
    <w:lvl w:ilvl="4" w:tplc="721C3C0A" w:tentative="1">
      <w:start w:val="1"/>
      <w:numFmt w:val="bullet"/>
      <w:lvlText w:val="•"/>
      <w:lvlJc w:val="left"/>
      <w:pPr>
        <w:tabs>
          <w:tab w:val="num" w:pos="3600"/>
        </w:tabs>
        <w:ind w:left="3600" w:hanging="360"/>
      </w:pPr>
      <w:rPr>
        <w:rFonts w:ascii="Arial" w:hAnsi="Arial" w:hint="default"/>
      </w:rPr>
    </w:lvl>
    <w:lvl w:ilvl="5" w:tplc="9F6C5912" w:tentative="1">
      <w:start w:val="1"/>
      <w:numFmt w:val="bullet"/>
      <w:lvlText w:val="•"/>
      <w:lvlJc w:val="left"/>
      <w:pPr>
        <w:tabs>
          <w:tab w:val="num" w:pos="4320"/>
        </w:tabs>
        <w:ind w:left="4320" w:hanging="360"/>
      </w:pPr>
      <w:rPr>
        <w:rFonts w:ascii="Arial" w:hAnsi="Arial" w:hint="default"/>
      </w:rPr>
    </w:lvl>
    <w:lvl w:ilvl="6" w:tplc="6C625F44" w:tentative="1">
      <w:start w:val="1"/>
      <w:numFmt w:val="bullet"/>
      <w:lvlText w:val="•"/>
      <w:lvlJc w:val="left"/>
      <w:pPr>
        <w:tabs>
          <w:tab w:val="num" w:pos="5040"/>
        </w:tabs>
        <w:ind w:left="5040" w:hanging="360"/>
      </w:pPr>
      <w:rPr>
        <w:rFonts w:ascii="Arial" w:hAnsi="Arial" w:hint="default"/>
      </w:rPr>
    </w:lvl>
    <w:lvl w:ilvl="7" w:tplc="47A01A9E" w:tentative="1">
      <w:start w:val="1"/>
      <w:numFmt w:val="bullet"/>
      <w:lvlText w:val="•"/>
      <w:lvlJc w:val="left"/>
      <w:pPr>
        <w:tabs>
          <w:tab w:val="num" w:pos="5760"/>
        </w:tabs>
        <w:ind w:left="5760" w:hanging="360"/>
      </w:pPr>
      <w:rPr>
        <w:rFonts w:ascii="Arial" w:hAnsi="Arial" w:hint="default"/>
      </w:rPr>
    </w:lvl>
    <w:lvl w:ilvl="8" w:tplc="932C68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F7433E"/>
    <w:multiLevelType w:val="hybridMultilevel"/>
    <w:tmpl w:val="BD982B10"/>
    <w:lvl w:ilvl="0" w:tplc="48DC7F46">
      <w:start w:val="1"/>
      <w:numFmt w:val="bullet"/>
      <w:lvlText w:val="•"/>
      <w:lvlJc w:val="left"/>
      <w:pPr>
        <w:tabs>
          <w:tab w:val="num" w:pos="720"/>
        </w:tabs>
        <w:ind w:left="720" w:hanging="360"/>
      </w:pPr>
      <w:rPr>
        <w:rFonts w:ascii="Times New Roman" w:hAnsi="Times New Roman" w:hint="default"/>
      </w:rPr>
    </w:lvl>
    <w:lvl w:ilvl="1" w:tplc="FF6EE01A" w:tentative="1">
      <w:start w:val="1"/>
      <w:numFmt w:val="bullet"/>
      <w:lvlText w:val="•"/>
      <w:lvlJc w:val="left"/>
      <w:pPr>
        <w:tabs>
          <w:tab w:val="num" w:pos="1440"/>
        </w:tabs>
        <w:ind w:left="1440" w:hanging="360"/>
      </w:pPr>
      <w:rPr>
        <w:rFonts w:ascii="Times New Roman" w:hAnsi="Times New Roman" w:hint="default"/>
      </w:rPr>
    </w:lvl>
    <w:lvl w:ilvl="2" w:tplc="E6E8114A" w:tentative="1">
      <w:start w:val="1"/>
      <w:numFmt w:val="bullet"/>
      <w:lvlText w:val="•"/>
      <w:lvlJc w:val="left"/>
      <w:pPr>
        <w:tabs>
          <w:tab w:val="num" w:pos="2160"/>
        </w:tabs>
        <w:ind w:left="2160" w:hanging="360"/>
      </w:pPr>
      <w:rPr>
        <w:rFonts w:ascii="Times New Roman" w:hAnsi="Times New Roman" w:hint="default"/>
      </w:rPr>
    </w:lvl>
    <w:lvl w:ilvl="3" w:tplc="BF76A4A8" w:tentative="1">
      <w:start w:val="1"/>
      <w:numFmt w:val="bullet"/>
      <w:lvlText w:val="•"/>
      <w:lvlJc w:val="left"/>
      <w:pPr>
        <w:tabs>
          <w:tab w:val="num" w:pos="2880"/>
        </w:tabs>
        <w:ind w:left="2880" w:hanging="360"/>
      </w:pPr>
      <w:rPr>
        <w:rFonts w:ascii="Times New Roman" w:hAnsi="Times New Roman" w:hint="default"/>
      </w:rPr>
    </w:lvl>
    <w:lvl w:ilvl="4" w:tplc="57222C2E" w:tentative="1">
      <w:start w:val="1"/>
      <w:numFmt w:val="bullet"/>
      <w:lvlText w:val="•"/>
      <w:lvlJc w:val="left"/>
      <w:pPr>
        <w:tabs>
          <w:tab w:val="num" w:pos="3600"/>
        </w:tabs>
        <w:ind w:left="3600" w:hanging="360"/>
      </w:pPr>
      <w:rPr>
        <w:rFonts w:ascii="Times New Roman" w:hAnsi="Times New Roman" w:hint="default"/>
      </w:rPr>
    </w:lvl>
    <w:lvl w:ilvl="5" w:tplc="56962E0E" w:tentative="1">
      <w:start w:val="1"/>
      <w:numFmt w:val="bullet"/>
      <w:lvlText w:val="•"/>
      <w:lvlJc w:val="left"/>
      <w:pPr>
        <w:tabs>
          <w:tab w:val="num" w:pos="4320"/>
        </w:tabs>
        <w:ind w:left="4320" w:hanging="360"/>
      </w:pPr>
      <w:rPr>
        <w:rFonts w:ascii="Times New Roman" w:hAnsi="Times New Roman" w:hint="default"/>
      </w:rPr>
    </w:lvl>
    <w:lvl w:ilvl="6" w:tplc="22C2E0EA" w:tentative="1">
      <w:start w:val="1"/>
      <w:numFmt w:val="bullet"/>
      <w:lvlText w:val="•"/>
      <w:lvlJc w:val="left"/>
      <w:pPr>
        <w:tabs>
          <w:tab w:val="num" w:pos="5040"/>
        </w:tabs>
        <w:ind w:left="5040" w:hanging="360"/>
      </w:pPr>
      <w:rPr>
        <w:rFonts w:ascii="Times New Roman" w:hAnsi="Times New Roman" w:hint="default"/>
      </w:rPr>
    </w:lvl>
    <w:lvl w:ilvl="7" w:tplc="1F6AAD4C" w:tentative="1">
      <w:start w:val="1"/>
      <w:numFmt w:val="bullet"/>
      <w:lvlText w:val="•"/>
      <w:lvlJc w:val="left"/>
      <w:pPr>
        <w:tabs>
          <w:tab w:val="num" w:pos="5760"/>
        </w:tabs>
        <w:ind w:left="5760" w:hanging="360"/>
      </w:pPr>
      <w:rPr>
        <w:rFonts w:ascii="Times New Roman" w:hAnsi="Times New Roman" w:hint="default"/>
      </w:rPr>
    </w:lvl>
    <w:lvl w:ilvl="8" w:tplc="CCBE1E0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8D0894"/>
    <w:multiLevelType w:val="hybridMultilevel"/>
    <w:tmpl w:val="31829C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B30785"/>
    <w:multiLevelType w:val="hybridMultilevel"/>
    <w:tmpl w:val="49D87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6"/>
  </w:num>
  <w:num w:numId="5">
    <w:abstractNumId w:val="20"/>
  </w:num>
  <w:num w:numId="6">
    <w:abstractNumId w:val="11"/>
  </w:num>
  <w:num w:numId="7">
    <w:abstractNumId w:val="12"/>
  </w:num>
  <w:num w:numId="8">
    <w:abstractNumId w:val="22"/>
  </w:num>
  <w:num w:numId="9">
    <w:abstractNumId w:val="1"/>
  </w:num>
  <w:num w:numId="10">
    <w:abstractNumId w:val="14"/>
  </w:num>
  <w:num w:numId="11">
    <w:abstractNumId w:val="9"/>
  </w:num>
  <w:num w:numId="12">
    <w:abstractNumId w:val="28"/>
  </w:num>
  <w:num w:numId="13">
    <w:abstractNumId w:val="0"/>
  </w:num>
  <w:num w:numId="14">
    <w:abstractNumId w:val="30"/>
  </w:num>
  <w:num w:numId="15">
    <w:abstractNumId w:val="35"/>
  </w:num>
  <w:num w:numId="16">
    <w:abstractNumId w:val="17"/>
  </w:num>
  <w:num w:numId="17">
    <w:abstractNumId w:val="2"/>
  </w:num>
  <w:num w:numId="18">
    <w:abstractNumId w:val="27"/>
  </w:num>
  <w:num w:numId="19">
    <w:abstractNumId w:val="37"/>
  </w:num>
  <w:num w:numId="20">
    <w:abstractNumId w:val="8"/>
  </w:num>
  <w:num w:numId="21">
    <w:abstractNumId w:val="32"/>
  </w:num>
  <w:num w:numId="22">
    <w:abstractNumId w:val="4"/>
  </w:num>
  <w:num w:numId="23">
    <w:abstractNumId w:val="3"/>
  </w:num>
  <w:num w:numId="24">
    <w:abstractNumId w:val="21"/>
  </w:num>
  <w:num w:numId="25">
    <w:abstractNumId w:val="5"/>
  </w:num>
  <w:num w:numId="26">
    <w:abstractNumId w:val="25"/>
  </w:num>
  <w:num w:numId="27">
    <w:abstractNumId w:val="24"/>
  </w:num>
  <w:num w:numId="28">
    <w:abstractNumId w:val="7"/>
  </w:num>
  <w:num w:numId="29">
    <w:abstractNumId w:val="10"/>
  </w:num>
  <w:num w:numId="30">
    <w:abstractNumId w:val="13"/>
  </w:num>
  <w:num w:numId="31">
    <w:abstractNumId w:val="29"/>
  </w:num>
  <w:num w:numId="32">
    <w:abstractNumId w:val="33"/>
  </w:num>
  <w:num w:numId="33">
    <w:abstractNumId w:val="19"/>
  </w:num>
  <w:num w:numId="34">
    <w:abstractNumId w:val="23"/>
  </w:num>
  <w:num w:numId="35">
    <w:abstractNumId w:val="26"/>
  </w:num>
  <w:num w:numId="36">
    <w:abstractNumId w:val="31"/>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39"/>
    <w:rsid w:val="00001EA8"/>
    <w:rsid w:val="00025FD9"/>
    <w:rsid w:val="00042168"/>
    <w:rsid w:val="00047E4C"/>
    <w:rsid w:val="000661AD"/>
    <w:rsid w:val="00067700"/>
    <w:rsid w:val="000761EB"/>
    <w:rsid w:val="000A1328"/>
    <w:rsid w:val="000C3F8A"/>
    <w:rsid w:val="000C5477"/>
    <w:rsid w:val="000F7B10"/>
    <w:rsid w:val="0010406E"/>
    <w:rsid w:val="00113D52"/>
    <w:rsid w:val="00122BA8"/>
    <w:rsid w:val="001367EE"/>
    <w:rsid w:val="0014434A"/>
    <w:rsid w:val="00151150"/>
    <w:rsid w:val="00166450"/>
    <w:rsid w:val="001C10C0"/>
    <w:rsid w:val="001C19BE"/>
    <w:rsid w:val="001C4F5B"/>
    <w:rsid w:val="001E28AB"/>
    <w:rsid w:val="0021713D"/>
    <w:rsid w:val="00242095"/>
    <w:rsid w:val="0024635C"/>
    <w:rsid w:val="002519E4"/>
    <w:rsid w:val="0025483F"/>
    <w:rsid w:val="00272145"/>
    <w:rsid w:val="002901F5"/>
    <w:rsid w:val="002A048D"/>
    <w:rsid w:val="002A1B69"/>
    <w:rsid w:val="002C3B30"/>
    <w:rsid w:val="002C7FC3"/>
    <w:rsid w:val="002E6DFC"/>
    <w:rsid w:val="002F064C"/>
    <w:rsid w:val="002F4B63"/>
    <w:rsid w:val="002F7177"/>
    <w:rsid w:val="003006F0"/>
    <w:rsid w:val="0030694F"/>
    <w:rsid w:val="0031386C"/>
    <w:rsid w:val="00331F5A"/>
    <w:rsid w:val="003549FA"/>
    <w:rsid w:val="0037523B"/>
    <w:rsid w:val="00382966"/>
    <w:rsid w:val="00395D04"/>
    <w:rsid w:val="003A449F"/>
    <w:rsid w:val="003C071D"/>
    <w:rsid w:val="003C10AB"/>
    <w:rsid w:val="003F4ACE"/>
    <w:rsid w:val="003F5EEE"/>
    <w:rsid w:val="004067B3"/>
    <w:rsid w:val="00413507"/>
    <w:rsid w:val="00413A7B"/>
    <w:rsid w:val="00414532"/>
    <w:rsid w:val="00426CAB"/>
    <w:rsid w:val="004323B5"/>
    <w:rsid w:val="0044460D"/>
    <w:rsid w:val="0045798C"/>
    <w:rsid w:val="004615B1"/>
    <w:rsid w:val="00462E59"/>
    <w:rsid w:val="00480A32"/>
    <w:rsid w:val="00495382"/>
    <w:rsid w:val="004A5AE6"/>
    <w:rsid w:val="004B416A"/>
    <w:rsid w:val="004B4AAC"/>
    <w:rsid w:val="004C168E"/>
    <w:rsid w:val="004C4760"/>
    <w:rsid w:val="004D4AD5"/>
    <w:rsid w:val="004D4E6C"/>
    <w:rsid w:val="004D5E01"/>
    <w:rsid w:val="004E511C"/>
    <w:rsid w:val="0051042A"/>
    <w:rsid w:val="00525FEA"/>
    <w:rsid w:val="0054304C"/>
    <w:rsid w:val="005461FE"/>
    <w:rsid w:val="00551DD8"/>
    <w:rsid w:val="00556FE7"/>
    <w:rsid w:val="00574DEB"/>
    <w:rsid w:val="00592457"/>
    <w:rsid w:val="005A6554"/>
    <w:rsid w:val="005B1CDD"/>
    <w:rsid w:val="005E1697"/>
    <w:rsid w:val="005F06C5"/>
    <w:rsid w:val="00606C26"/>
    <w:rsid w:val="006078F6"/>
    <w:rsid w:val="0061066E"/>
    <w:rsid w:val="00610AA6"/>
    <w:rsid w:val="00626716"/>
    <w:rsid w:val="006405A2"/>
    <w:rsid w:val="00647BE0"/>
    <w:rsid w:val="006721E2"/>
    <w:rsid w:val="006843E6"/>
    <w:rsid w:val="006A0642"/>
    <w:rsid w:val="006C01E2"/>
    <w:rsid w:val="006D0C36"/>
    <w:rsid w:val="006F6166"/>
    <w:rsid w:val="007141B0"/>
    <w:rsid w:val="0072477E"/>
    <w:rsid w:val="00725016"/>
    <w:rsid w:val="00725566"/>
    <w:rsid w:val="0072798D"/>
    <w:rsid w:val="00744ABD"/>
    <w:rsid w:val="00755656"/>
    <w:rsid w:val="00763E59"/>
    <w:rsid w:val="00775546"/>
    <w:rsid w:val="0078453F"/>
    <w:rsid w:val="00796259"/>
    <w:rsid w:val="007A4784"/>
    <w:rsid w:val="007B7606"/>
    <w:rsid w:val="007D2250"/>
    <w:rsid w:val="007F2F16"/>
    <w:rsid w:val="007F3290"/>
    <w:rsid w:val="007F7A5F"/>
    <w:rsid w:val="008443E1"/>
    <w:rsid w:val="008444D3"/>
    <w:rsid w:val="00850A68"/>
    <w:rsid w:val="00856EA0"/>
    <w:rsid w:val="00862AD7"/>
    <w:rsid w:val="00863D59"/>
    <w:rsid w:val="008833AC"/>
    <w:rsid w:val="00896A3B"/>
    <w:rsid w:val="008A22E9"/>
    <w:rsid w:val="008C0BB4"/>
    <w:rsid w:val="008C2ACD"/>
    <w:rsid w:val="008C2E13"/>
    <w:rsid w:val="008E0E77"/>
    <w:rsid w:val="008F6A36"/>
    <w:rsid w:val="0090251E"/>
    <w:rsid w:val="0090732F"/>
    <w:rsid w:val="00923729"/>
    <w:rsid w:val="00943669"/>
    <w:rsid w:val="00944AD6"/>
    <w:rsid w:val="00944F66"/>
    <w:rsid w:val="009516C5"/>
    <w:rsid w:val="0095439F"/>
    <w:rsid w:val="00997FFD"/>
    <w:rsid w:val="009C1083"/>
    <w:rsid w:val="009D0C89"/>
    <w:rsid w:val="009D1074"/>
    <w:rsid w:val="009D2EA1"/>
    <w:rsid w:val="009F1527"/>
    <w:rsid w:val="00A0044B"/>
    <w:rsid w:val="00A00C97"/>
    <w:rsid w:val="00A057B7"/>
    <w:rsid w:val="00A8121F"/>
    <w:rsid w:val="00A843E7"/>
    <w:rsid w:val="00A92D17"/>
    <w:rsid w:val="00AA4518"/>
    <w:rsid w:val="00AB1448"/>
    <w:rsid w:val="00AB76FC"/>
    <w:rsid w:val="00AC675F"/>
    <w:rsid w:val="00AE4005"/>
    <w:rsid w:val="00AE781D"/>
    <w:rsid w:val="00AF09C1"/>
    <w:rsid w:val="00B013AF"/>
    <w:rsid w:val="00B03B8E"/>
    <w:rsid w:val="00B04D1B"/>
    <w:rsid w:val="00B10F08"/>
    <w:rsid w:val="00B210A5"/>
    <w:rsid w:val="00B25B00"/>
    <w:rsid w:val="00B37E36"/>
    <w:rsid w:val="00B53517"/>
    <w:rsid w:val="00B916D9"/>
    <w:rsid w:val="00B930C4"/>
    <w:rsid w:val="00BC4C63"/>
    <w:rsid w:val="00BC62FB"/>
    <w:rsid w:val="00BC7D78"/>
    <w:rsid w:val="00BD2FE3"/>
    <w:rsid w:val="00BE1173"/>
    <w:rsid w:val="00BE291E"/>
    <w:rsid w:val="00BE3A39"/>
    <w:rsid w:val="00C04BA5"/>
    <w:rsid w:val="00C12837"/>
    <w:rsid w:val="00C1310C"/>
    <w:rsid w:val="00C15B50"/>
    <w:rsid w:val="00C35F1A"/>
    <w:rsid w:val="00C46A0F"/>
    <w:rsid w:val="00C517A0"/>
    <w:rsid w:val="00C70FC5"/>
    <w:rsid w:val="00C759E2"/>
    <w:rsid w:val="00C8123C"/>
    <w:rsid w:val="00CA6164"/>
    <w:rsid w:val="00CA6F7E"/>
    <w:rsid w:val="00CB2219"/>
    <w:rsid w:val="00CB2E70"/>
    <w:rsid w:val="00CC2654"/>
    <w:rsid w:val="00CC62D6"/>
    <w:rsid w:val="00CD43FF"/>
    <w:rsid w:val="00CD73F6"/>
    <w:rsid w:val="00CF433B"/>
    <w:rsid w:val="00D07EA6"/>
    <w:rsid w:val="00D306D8"/>
    <w:rsid w:val="00D327A8"/>
    <w:rsid w:val="00D441BB"/>
    <w:rsid w:val="00D4633F"/>
    <w:rsid w:val="00D52E3B"/>
    <w:rsid w:val="00D67298"/>
    <w:rsid w:val="00DA3D7B"/>
    <w:rsid w:val="00DA568B"/>
    <w:rsid w:val="00DB49D6"/>
    <w:rsid w:val="00DB516F"/>
    <w:rsid w:val="00DC2CB2"/>
    <w:rsid w:val="00DD3EAF"/>
    <w:rsid w:val="00DE12D2"/>
    <w:rsid w:val="00DE7505"/>
    <w:rsid w:val="00E20AC2"/>
    <w:rsid w:val="00E20AE5"/>
    <w:rsid w:val="00E22C88"/>
    <w:rsid w:val="00E362BF"/>
    <w:rsid w:val="00E5186B"/>
    <w:rsid w:val="00E609D6"/>
    <w:rsid w:val="00E64A29"/>
    <w:rsid w:val="00E769C5"/>
    <w:rsid w:val="00E8113E"/>
    <w:rsid w:val="00E94BB0"/>
    <w:rsid w:val="00EA309C"/>
    <w:rsid w:val="00EB3E39"/>
    <w:rsid w:val="00EC14A5"/>
    <w:rsid w:val="00ED5D21"/>
    <w:rsid w:val="00EE53BE"/>
    <w:rsid w:val="00F14C8D"/>
    <w:rsid w:val="00F15070"/>
    <w:rsid w:val="00F20958"/>
    <w:rsid w:val="00F21E49"/>
    <w:rsid w:val="00F2735D"/>
    <w:rsid w:val="00F32F3D"/>
    <w:rsid w:val="00F43608"/>
    <w:rsid w:val="00F50245"/>
    <w:rsid w:val="00F55DC6"/>
    <w:rsid w:val="00F56853"/>
    <w:rsid w:val="00F57D4D"/>
    <w:rsid w:val="00F656DA"/>
    <w:rsid w:val="00F72345"/>
    <w:rsid w:val="00F802F2"/>
    <w:rsid w:val="00F931E2"/>
    <w:rsid w:val="00FC5906"/>
    <w:rsid w:val="00FE550E"/>
    <w:rsid w:val="00FE66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814A"/>
  <w15:chartTrackingRefBased/>
  <w15:docId w15:val="{5AEA0695-87F9-49AD-AA63-DFCAAFB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1448"/>
    <w:pPr>
      <w:keepNext/>
      <w:keepLines/>
      <w:spacing w:before="240" w:after="120" w:line="240" w:lineRule="auto"/>
      <w:outlineLvl w:val="0"/>
    </w:pPr>
    <w:rPr>
      <w:rFonts w:eastAsiaTheme="majorEastAsia" w:cstheme="minorHAnsi"/>
      <w:b/>
      <w:sz w:val="32"/>
      <w:szCs w:val="32"/>
    </w:rPr>
  </w:style>
  <w:style w:type="paragraph" w:styleId="Overskrift2">
    <w:name w:val="heading 2"/>
    <w:basedOn w:val="Normal"/>
    <w:next w:val="Normal"/>
    <w:link w:val="Overskrift2Tegn"/>
    <w:uiPriority w:val="9"/>
    <w:unhideWhenUsed/>
    <w:qFormat/>
    <w:rsid w:val="00AA4518"/>
    <w:pPr>
      <w:keepNext/>
      <w:keepLines/>
      <w:spacing w:before="40" w:after="0"/>
      <w:outlineLvl w:val="1"/>
    </w:pPr>
    <w:rPr>
      <w:rFonts w:eastAsiaTheme="majorEastAsia" w:cstheme="minorHAnsi"/>
      <w:b/>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1448"/>
    <w:rPr>
      <w:rFonts w:eastAsiaTheme="majorEastAsia" w:cstheme="minorHAnsi"/>
      <w:b/>
      <w:sz w:val="32"/>
      <w:szCs w:val="32"/>
    </w:rPr>
  </w:style>
  <w:style w:type="character" w:customStyle="1" w:styleId="Overskrift2Tegn">
    <w:name w:val="Overskrift 2 Tegn"/>
    <w:basedOn w:val="Standardskrifttypeiafsnit"/>
    <w:link w:val="Overskrift2"/>
    <w:uiPriority w:val="9"/>
    <w:rsid w:val="00AA4518"/>
    <w:rPr>
      <w:rFonts w:eastAsiaTheme="majorEastAsia" w:cstheme="minorHAnsi"/>
      <w:b/>
      <w:sz w:val="24"/>
      <w:szCs w:val="24"/>
    </w:rPr>
  </w:style>
  <w:style w:type="character" w:styleId="Kommentarhenvisning">
    <w:name w:val="annotation reference"/>
    <w:basedOn w:val="Standardskrifttypeiafsnit"/>
    <w:uiPriority w:val="99"/>
    <w:semiHidden/>
    <w:unhideWhenUsed/>
    <w:rsid w:val="00F32F3D"/>
    <w:rPr>
      <w:sz w:val="16"/>
      <w:szCs w:val="16"/>
    </w:rPr>
  </w:style>
  <w:style w:type="paragraph" w:styleId="Kommentartekst">
    <w:name w:val="annotation text"/>
    <w:basedOn w:val="Normal"/>
    <w:link w:val="KommentartekstTegn"/>
    <w:uiPriority w:val="99"/>
    <w:semiHidden/>
    <w:unhideWhenUsed/>
    <w:rsid w:val="00F32F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32F3D"/>
    <w:rPr>
      <w:sz w:val="20"/>
      <w:szCs w:val="20"/>
    </w:rPr>
  </w:style>
  <w:style w:type="paragraph" w:styleId="Kommentaremne">
    <w:name w:val="annotation subject"/>
    <w:basedOn w:val="Kommentartekst"/>
    <w:next w:val="Kommentartekst"/>
    <w:link w:val="KommentaremneTegn"/>
    <w:uiPriority w:val="99"/>
    <w:semiHidden/>
    <w:unhideWhenUsed/>
    <w:rsid w:val="00F32F3D"/>
    <w:rPr>
      <w:b/>
      <w:bCs/>
    </w:rPr>
  </w:style>
  <w:style w:type="character" w:customStyle="1" w:styleId="KommentaremneTegn">
    <w:name w:val="Kommentaremne Tegn"/>
    <w:basedOn w:val="KommentartekstTegn"/>
    <w:link w:val="Kommentaremne"/>
    <w:uiPriority w:val="99"/>
    <w:semiHidden/>
    <w:rsid w:val="00F32F3D"/>
    <w:rPr>
      <w:b/>
      <w:bCs/>
      <w:sz w:val="20"/>
      <w:szCs w:val="20"/>
    </w:rPr>
  </w:style>
  <w:style w:type="character" w:styleId="Hyperlink">
    <w:name w:val="Hyperlink"/>
    <w:basedOn w:val="Standardskrifttypeiafsnit"/>
    <w:uiPriority w:val="99"/>
    <w:unhideWhenUsed/>
    <w:rsid w:val="00F55DC6"/>
    <w:rPr>
      <w:color w:val="0000FF"/>
      <w:u w:val="single"/>
    </w:rPr>
  </w:style>
  <w:style w:type="paragraph" w:styleId="Listeafsnit">
    <w:name w:val="List Paragraph"/>
    <w:basedOn w:val="Normal"/>
    <w:uiPriority w:val="34"/>
    <w:qFormat/>
    <w:rsid w:val="00F55DC6"/>
    <w:pPr>
      <w:ind w:left="720"/>
      <w:contextualSpacing/>
    </w:pPr>
  </w:style>
  <w:style w:type="paragraph" w:styleId="Sidehoved">
    <w:name w:val="header"/>
    <w:basedOn w:val="Normal"/>
    <w:link w:val="SidehovedTegn"/>
    <w:uiPriority w:val="99"/>
    <w:unhideWhenUsed/>
    <w:rsid w:val="00F55D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5DC6"/>
  </w:style>
  <w:style w:type="paragraph" w:styleId="Sidefod">
    <w:name w:val="footer"/>
    <w:basedOn w:val="Normal"/>
    <w:link w:val="SidefodTegn"/>
    <w:uiPriority w:val="99"/>
    <w:unhideWhenUsed/>
    <w:rsid w:val="00F55D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5DC6"/>
  </w:style>
  <w:style w:type="table" w:styleId="Tabel-Gitter">
    <w:name w:val="Table Grid"/>
    <w:basedOn w:val="Tabel-Normal"/>
    <w:uiPriority w:val="39"/>
    <w:rsid w:val="00AB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AE781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E781D"/>
    <w:rPr>
      <w:rFonts w:eastAsiaTheme="minorEastAsia"/>
      <w:lang w:eastAsia="da-DK"/>
    </w:rPr>
  </w:style>
  <w:style w:type="table" w:customStyle="1" w:styleId="Typografi1">
    <w:name w:val="Typografi1"/>
    <w:basedOn w:val="Tabel-Normal"/>
    <w:uiPriority w:val="99"/>
    <w:rsid w:val="00F656DA"/>
    <w:pPr>
      <w:spacing w:after="0" w:line="240" w:lineRule="auto"/>
    </w:pPr>
    <w:tblPr/>
    <w:tcPr>
      <w:shd w:val="clear" w:color="auto" w:fill="8FBAC2"/>
    </w:tcPr>
  </w:style>
  <w:style w:type="paragraph" w:styleId="Markeringsbobletekst">
    <w:name w:val="Balloon Text"/>
    <w:basedOn w:val="Normal"/>
    <w:link w:val="MarkeringsbobletekstTegn"/>
    <w:uiPriority w:val="99"/>
    <w:semiHidden/>
    <w:unhideWhenUsed/>
    <w:rsid w:val="00AE400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4005"/>
    <w:rPr>
      <w:rFonts w:ascii="Segoe UI" w:hAnsi="Segoe UI" w:cs="Segoe UI"/>
      <w:sz w:val="18"/>
      <w:szCs w:val="18"/>
    </w:rPr>
  </w:style>
  <w:style w:type="paragraph" w:styleId="Fodnotetekst">
    <w:name w:val="footnote text"/>
    <w:basedOn w:val="Normal"/>
    <w:link w:val="FodnotetekstTegn"/>
    <w:uiPriority w:val="99"/>
    <w:semiHidden/>
    <w:unhideWhenUsed/>
    <w:rsid w:val="00CD73F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D73F6"/>
    <w:rPr>
      <w:sz w:val="20"/>
      <w:szCs w:val="20"/>
    </w:rPr>
  </w:style>
  <w:style w:type="character" w:styleId="Fodnotehenvisning">
    <w:name w:val="footnote reference"/>
    <w:basedOn w:val="Standardskrifttypeiafsnit"/>
    <w:uiPriority w:val="99"/>
    <w:semiHidden/>
    <w:unhideWhenUsed/>
    <w:rsid w:val="00CD73F6"/>
    <w:rPr>
      <w:vertAlign w:val="superscript"/>
    </w:rPr>
  </w:style>
  <w:style w:type="paragraph" w:styleId="Brdtekst">
    <w:name w:val="Body Text"/>
    <w:link w:val="BrdtekstTegn"/>
    <w:unhideWhenUsed/>
    <w:qFormat/>
    <w:rsid w:val="00E769C5"/>
    <w:pPr>
      <w:tabs>
        <w:tab w:val="left" w:pos="1077"/>
        <w:tab w:val="left" w:pos="1361"/>
        <w:tab w:val="left" w:pos="1644"/>
        <w:tab w:val="left" w:pos="1928"/>
      </w:tabs>
      <w:spacing w:after="180" w:line="280" w:lineRule="atLeast"/>
      <w:ind w:left="794"/>
      <w:jc w:val="both"/>
    </w:pPr>
    <w:rPr>
      <w:rFonts w:ascii="Calibri" w:hAnsi="Calibri" w:cs="Calibri"/>
      <w:kern w:val="20"/>
    </w:rPr>
  </w:style>
  <w:style w:type="character" w:customStyle="1" w:styleId="BrdtekstTegn">
    <w:name w:val="Brødtekst Tegn"/>
    <w:basedOn w:val="Standardskrifttypeiafsnit"/>
    <w:link w:val="Brdtekst"/>
    <w:rsid w:val="00E769C5"/>
    <w:rPr>
      <w:rFonts w:ascii="Calibri" w:hAnsi="Calibri" w:cs="Calibri"/>
      <w:kern w:val="20"/>
    </w:rPr>
  </w:style>
  <w:style w:type="character" w:styleId="Ulstomtale">
    <w:name w:val="Unresolved Mention"/>
    <w:basedOn w:val="Standardskrifttypeiafsnit"/>
    <w:uiPriority w:val="99"/>
    <w:semiHidden/>
    <w:unhideWhenUsed/>
    <w:rsid w:val="00E6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47763">
      <w:bodyDiv w:val="1"/>
      <w:marLeft w:val="0"/>
      <w:marRight w:val="0"/>
      <w:marTop w:val="0"/>
      <w:marBottom w:val="0"/>
      <w:divBdr>
        <w:top w:val="none" w:sz="0" w:space="0" w:color="auto"/>
        <w:left w:val="none" w:sz="0" w:space="0" w:color="auto"/>
        <w:bottom w:val="none" w:sz="0" w:space="0" w:color="auto"/>
        <w:right w:val="none" w:sz="0" w:space="0" w:color="auto"/>
      </w:divBdr>
    </w:div>
    <w:div w:id="387649931">
      <w:bodyDiv w:val="1"/>
      <w:marLeft w:val="0"/>
      <w:marRight w:val="0"/>
      <w:marTop w:val="0"/>
      <w:marBottom w:val="0"/>
      <w:divBdr>
        <w:top w:val="none" w:sz="0" w:space="0" w:color="auto"/>
        <w:left w:val="none" w:sz="0" w:space="0" w:color="auto"/>
        <w:bottom w:val="none" w:sz="0" w:space="0" w:color="auto"/>
        <w:right w:val="none" w:sz="0" w:space="0" w:color="auto"/>
      </w:divBdr>
      <w:divsChild>
        <w:div w:id="1200513944">
          <w:marLeft w:val="547"/>
          <w:marRight w:val="0"/>
          <w:marTop w:val="200"/>
          <w:marBottom w:val="0"/>
          <w:divBdr>
            <w:top w:val="none" w:sz="0" w:space="0" w:color="auto"/>
            <w:left w:val="none" w:sz="0" w:space="0" w:color="auto"/>
            <w:bottom w:val="none" w:sz="0" w:space="0" w:color="auto"/>
            <w:right w:val="none" w:sz="0" w:space="0" w:color="auto"/>
          </w:divBdr>
        </w:div>
        <w:div w:id="1413812651">
          <w:marLeft w:val="1080"/>
          <w:marRight w:val="0"/>
          <w:marTop w:val="100"/>
          <w:marBottom w:val="0"/>
          <w:divBdr>
            <w:top w:val="none" w:sz="0" w:space="0" w:color="auto"/>
            <w:left w:val="none" w:sz="0" w:space="0" w:color="auto"/>
            <w:bottom w:val="none" w:sz="0" w:space="0" w:color="auto"/>
            <w:right w:val="none" w:sz="0" w:space="0" w:color="auto"/>
          </w:divBdr>
        </w:div>
        <w:div w:id="1165127926">
          <w:marLeft w:val="547"/>
          <w:marRight w:val="0"/>
          <w:marTop w:val="200"/>
          <w:marBottom w:val="0"/>
          <w:divBdr>
            <w:top w:val="none" w:sz="0" w:space="0" w:color="auto"/>
            <w:left w:val="none" w:sz="0" w:space="0" w:color="auto"/>
            <w:bottom w:val="none" w:sz="0" w:space="0" w:color="auto"/>
            <w:right w:val="none" w:sz="0" w:space="0" w:color="auto"/>
          </w:divBdr>
        </w:div>
        <w:div w:id="1393114609">
          <w:marLeft w:val="1080"/>
          <w:marRight w:val="0"/>
          <w:marTop w:val="100"/>
          <w:marBottom w:val="0"/>
          <w:divBdr>
            <w:top w:val="none" w:sz="0" w:space="0" w:color="auto"/>
            <w:left w:val="none" w:sz="0" w:space="0" w:color="auto"/>
            <w:bottom w:val="none" w:sz="0" w:space="0" w:color="auto"/>
            <w:right w:val="none" w:sz="0" w:space="0" w:color="auto"/>
          </w:divBdr>
        </w:div>
        <w:div w:id="1646927732">
          <w:marLeft w:val="1080"/>
          <w:marRight w:val="0"/>
          <w:marTop w:val="100"/>
          <w:marBottom w:val="0"/>
          <w:divBdr>
            <w:top w:val="none" w:sz="0" w:space="0" w:color="auto"/>
            <w:left w:val="none" w:sz="0" w:space="0" w:color="auto"/>
            <w:bottom w:val="none" w:sz="0" w:space="0" w:color="auto"/>
            <w:right w:val="none" w:sz="0" w:space="0" w:color="auto"/>
          </w:divBdr>
        </w:div>
        <w:div w:id="1695303574">
          <w:marLeft w:val="1080"/>
          <w:marRight w:val="0"/>
          <w:marTop w:val="100"/>
          <w:marBottom w:val="0"/>
          <w:divBdr>
            <w:top w:val="none" w:sz="0" w:space="0" w:color="auto"/>
            <w:left w:val="none" w:sz="0" w:space="0" w:color="auto"/>
            <w:bottom w:val="none" w:sz="0" w:space="0" w:color="auto"/>
            <w:right w:val="none" w:sz="0" w:space="0" w:color="auto"/>
          </w:divBdr>
        </w:div>
        <w:div w:id="1538352673">
          <w:marLeft w:val="1080"/>
          <w:marRight w:val="0"/>
          <w:marTop w:val="100"/>
          <w:marBottom w:val="0"/>
          <w:divBdr>
            <w:top w:val="none" w:sz="0" w:space="0" w:color="auto"/>
            <w:left w:val="none" w:sz="0" w:space="0" w:color="auto"/>
            <w:bottom w:val="none" w:sz="0" w:space="0" w:color="auto"/>
            <w:right w:val="none" w:sz="0" w:space="0" w:color="auto"/>
          </w:divBdr>
        </w:div>
        <w:div w:id="2064713949">
          <w:marLeft w:val="547"/>
          <w:marRight w:val="0"/>
          <w:marTop w:val="200"/>
          <w:marBottom w:val="160"/>
          <w:divBdr>
            <w:top w:val="none" w:sz="0" w:space="0" w:color="auto"/>
            <w:left w:val="none" w:sz="0" w:space="0" w:color="auto"/>
            <w:bottom w:val="none" w:sz="0" w:space="0" w:color="auto"/>
            <w:right w:val="none" w:sz="0" w:space="0" w:color="auto"/>
          </w:divBdr>
        </w:div>
        <w:div w:id="1738243719">
          <w:marLeft w:val="1080"/>
          <w:marRight w:val="0"/>
          <w:marTop w:val="100"/>
          <w:marBottom w:val="0"/>
          <w:divBdr>
            <w:top w:val="none" w:sz="0" w:space="0" w:color="auto"/>
            <w:left w:val="none" w:sz="0" w:space="0" w:color="auto"/>
            <w:bottom w:val="none" w:sz="0" w:space="0" w:color="auto"/>
            <w:right w:val="none" w:sz="0" w:space="0" w:color="auto"/>
          </w:divBdr>
        </w:div>
        <w:div w:id="1304896442">
          <w:marLeft w:val="1080"/>
          <w:marRight w:val="0"/>
          <w:marTop w:val="100"/>
          <w:marBottom w:val="0"/>
          <w:divBdr>
            <w:top w:val="none" w:sz="0" w:space="0" w:color="auto"/>
            <w:left w:val="none" w:sz="0" w:space="0" w:color="auto"/>
            <w:bottom w:val="none" w:sz="0" w:space="0" w:color="auto"/>
            <w:right w:val="none" w:sz="0" w:space="0" w:color="auto"/>
          </w:divBdr>
        </w:div>
        <w:div w:id="1562866323">
          <w:marLeft w:val="1080"/>
          <w:marRight w:val="0"/>
          <w:marTop w:val="100"/>
          <w:marBottom w:val="0"/>
          <w:divBdr>
            <w:top w:val="none" w:sz="0" w:space="0" w:color="auto"/>
            <w:left w:val="none" w:sz="0" w:space="0" w:color="auto"/>
            <w:bottom w:val="none" w:sz="0" w:space="0" w:color="auto"/>
            <w:right w:val="none" w:sz="0" w:space="0" w:color="auto"/>
          </w:divBdr>
        </w:div>
      </w:divsChild>
    </w:div>
    <w:div w:id="473523575">
      <w:bodyDiv w:val="1"/>
      <w:marLeft w:val="0"/>
      <w:marRight w:val="0"/>
      <w:marTop w:val="0"/>
      <w:marBottom w:val="0"/>
      <w:divBdr>
        <w:top w:val="none" w:sz="0" w:space="0" w:color="auto"/>
        <w:left w:val="none" w:sz="0" w:space="0" w:color="auto"/>
        <w:bottom w:val="none" w:sz="0" w:space="0" w:color="auto"/>
        <w:right w:val="none" w:sz="0" w:space="0" w:color="auto"/>
      </w:divBdr>
    </w:div>
    <w:div w:id="475534556">
      <w:bodyDiv w:val="1"/>
      <w:marLeft w:val="0"/>
      <w:marRight w:val="0"/>
      <w:marTop w:val="0"/>
      <w:marBottom w:val="0"/>
      <w:divBdr>
        <w:top w:val="none" w:sz="0" w:space="0" w:color="auto"/>
        <w:left w:val="none" w:sz="0" w:space="0" w:color="auto"/>
        <w:bottom w:val="none" w:sz="0" w:space="0" w:color="auto"/>
        <w:right w:val="none" w:sz="0" w:space="0" w:color="auto"/>
      </w:divBdr>
    </w:div>
    <w:div w:id="618486737">
      <w:bodyDiv w:val="1"/>
      <w:marLeft w:val="0"/>
      <w:marRight w:val="0"/>
      <w:marTop w:val="0"/>
      <w:marBottom w:val="0"/>
      <w:divBdr>
        <w:top w:val="none" w:sz="0" w:space="0" w:color="auto"/>
        <w:left w:val="none" w:sz="0" w:space="0" w:color="auto"/>
        <w:bottom w:val="none" w:sz="0" w:space="0" w:color="auto"/>
        <w:right w:val="none" w:sz="0" w:space="0" w:color="auto"/>
      </w:divBdr>
    </w:div>
    <w:div w:id="718937875">
      <w:bodyDiv w:val="1"/>
      <w:marLeft w:val="0"/>
      <w:marRight w:val="0"/>
      <w:marTop w:val="0"/>
      <w:marBottom w:val="0"/>
      <w:divBdr>
        <w:top w:val="none" w:sz="0" w:space="0" w:color="auto"/>
        <w:left w:val="none" w:sz="0" w:space="0" w:color="auto"/>
        <w:bottom w:val="none" w:sz="0" w:space="0" w:color="auto"/>
        <w:right w:val="none" w:sz="0" w:space="0" w:color="auto"/>
      </w:divBdr>
      <w:divsChild>
        <w:div w:id="2023123519">
          <w:marLeft w:val="547"/>
          <w:marRight w:val="0"/>
          <w:marTop w:val="0"/>
          <w:marBottom w:val="0"/>
          <w:divBdr>
            <w:top w:val="none" w:sz="0" w:space="0" w:color="auto"/>
            <w:left w:val="none" w:sz="0" w:space="0" w:color="auto"/>
            <w:bottom w:val="none" w:sz="0" w:space="0" w:color="auto"/>
            <w:right w:val="none" w:sz="0" w:space="0" w:color="auto"/>
          </w:divBdr>
        </w:div>
      </w:divsChild>
    </w:div>
    <w:div w:id="857278412">
      <w:bodyDiv w:val="1"/>
      <w:marLeft w:val="0"/>
      <w:marRight w:val="0"/>
      <w:marTop w:val="0"/>
      <w:marBottom w:val="0"/>
      <w:divBdr>
        <w:top w:val="none" w:sz="0" w:space="0" w:color="auto"/>
        <w:left w:val="none" w:sz="0" w:space="0" w:color="auto"/>
        <w:bottom w:val="none" w:sz="0" w:space="0" w:color="auto"/>
        <w:right w:val="none" w:sz="0" w:space="0" w:color="auto"/>
      </w:divBdr>
    </w:div>
    <w:div w:id="1456829449">
      <w:bodyDiv w:val="1"/>
      <w:marLeft w:val="0"/>
      <w:marRight w:val="0"/>
      <w:marTop w:val="0"/>
      <w:marBottom w:val="0"/>
      <w:divBdr>
        <w:top w:val="none" w:sz="0" w:space="0" w:color="auto"/>
        <w:left w:val="none" w:sz="0" w:space="0" w:color="auto"/>
        <w:bottom w:val="none" w:sz="0" w:space="0" w:color="auto"/>
        <w:right w:val="none" w:sz="0" w:space="0" w:color="auto"/>
      </w:divBdr>
    </w:div>
    <w:div w:id="1533154129">
      <w:bodyDiv w:val="1"/>
      <w:marLeft w:val="0"/>
      <w:marRight w:val="0"/>
      <w:marTop w:val="0"/>
      <w:marBottom w:val="0"/>
      <w:divBdr>
        <w:top w:val="none" w:sz="0" w:space="0" w:color="auto"/>
        <w:left w:val="none" w:sz="0" w:space="0" w:color="auto"/>
        <w:bottom w:val="none" w:sz="0" w:space="0" w:color="auto"/>
        <w:right w:val="none" w:sz="0" w:space="0" w:color="auto"/>
      </w:divBdr>
      <w:divsChild>
        <w:div w:id="1805922056">
          <w:marLeft w:val="547"/>
          <w:marRight w:val="0"/>
          <w:marTop w:val="0"/>
          <w:marBottom w:val="0"/>
          <w:divBdr>
            <w:top w:val="none" w:sz="0" w:space="0" w:color="auto"/>
            <w:left w:val="none" w:sz="0" w:space="0" w:color="auto"/>
            <w:bottom w:val="none" w:sz="0" w:space="0" w:color="auto"/>
            <w:right w:val="none" w:sz="0" w:space="0" w:color="auto"/>
          </w:divBdr>
        </w:div>
      </w:divsChild>
    </w:div>
    <w:div w:id="174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4545904">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college.dk/media/ukajmcoy/kvalitetsrapport-for-2021.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uvm.dk/aktuelt/nyheder/uvm/2020/nov/201121-ny-trepartsaftale-skal-sikre-flere-faglaerte" TargetMode="External"/><Relationship Id="rId4" Type="http://schemas.openxmlformats.org/officeDocument/2006/relationships/settings" Target="settings.xml"/><Relationship Id="rId9" Type="http://schemas.openxmlformats.org/officeDocument/2006/relationships/hyperlink" Target="https://techcollege.dk/om-techcollege/kvalitet/"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2334-A1D4-4A5F-87B5-FBD373B0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16</Pages>
  <Words>4447</Words>
  <Characters>27131</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Trepart – EUD og EUX</dc:subject>
  <dc:creator>ivi Fog Wogensen</dc:creator>
  <cp:keywords/>
  <dc:description/>
  <cp:lastModifiedBy>Vivi Fog Wogensen</cp:lastModifiedBy>
  <cp:revision>46</cp:revision>
  <cp:lastPrinted>2021-10-07T09:46:00Z</cp:lastPrinted>
  <dcterms:created xsi:type="dcterms:W3CDTF">2022-06-14T06:48:00Z</dcterms:created>
  <dcterms:modified xsi:type="dcterms:W3CDTF">2022-06-29T09:32:00Z</dcterms:modified>
</cp:coreProperties>
</file>